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附件2</w:t>
      </w:r>
    </w:p>
    <w:p>
      <w:pPr>
        <w:snapToGrid w:val="0"/>
        <w:ind w:left="-178" w:leftChars="-85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eastAsia="zh-CN"/>
        </w:rPr>
        <w:t>中山市柔性引才生活补贴申领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专家评分表</w:t>
      </w:r>
    </w:p>
    <w:p>
      <w:pPr>
        <w:snapToGrid w:val="0"/>
        <w:spacing w:before="156" w:beforeLines="5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                                     </w:t>
      </w:r>
      <w:r>
        <w:rPr>
          <w:rFonts w:eastAsia="方正仿宋_GBK"/>
          <w:sz w:val="24"/>
        </w:rPr>
        <w:t xml:space="preserve">                       </w:t>
      </w:r>
    </w:p>
    <w:p>
      <w:pPr>
        <w:snapToGrid w:val="0"/>
        <w:ind w:left="-899" w:leftChars="-428" w:firstLine="840" w:firstLineChars="350"/>
        <w:jc w:val="left"/>
        <w:rPr>
          <w:rFonts w:hint="eastAsia" w:eastAsia="方正仿宋_GBK"/>
          <w:sz w:val="24"/>
        </w:rPr>
      </w:pPr>
      <w:r>
        <w:rPr>
          <w:rFonts w:hint="eastAsia" w:eastAsia="方正仿宋_GBK"/>
          <w:sz w:val="24"/>
        </w:rPr>
        <w:t>申报单位</w:t>
      </w:r>
      <w:r>
        <w:rPr>
          <w:rFonts w:eastAsia="方正仿宋_GBK"/>
          <w:sz w:val="24"/>
        </w:rPr>
        <w:t xml:space="preserve">： </w:t>
      </w:r>
      <w:r>
        <w:rPr>
          <w:rFonts w:hint="eastAsia" w:eastAsia="方正仿宋_GBK"/>
          <w:sz w:val="24"/>
        </w:rPr>
        <w:t xml:space="preserve">                           </w:t>
      </w:r>
      <w:r>
        <w:rPr>
          <w:rFonts w:hint="eastAsia" w:eastAsia="方正仿宋_GBK"/>
          <w:sz w:val="24"/>
          <w:lang w:eastAsia="zh-CN"/>
        </w:rPr>
        <w:t>高层次人才</w:t>
      </w:r>
      <w:r>
        <w:rPr>
          <w:rFonts w:hint="eastAsia" w:eastAsia="方正仿宋_GBK"/>
          <w:sz w:val="24"/>
        </w:rPr>
        <w:t>：</w:t>
      </w:r>
    </w:p>
    <w:tbl>
      <w:tblPr>
        <w:tblStyle w:val="3"/>
        <w:tblpPr w:leftFromText="180" w:rightFromText="180" w:vertAnchor="text" w:horzAnchor="page" w:tblpX="1450" w:tblpY="354"/>
        <w:tblOverlap w:val="never"/>
        <w:tblW w:w="53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5486"/>
        <w:gridCol w:w="1015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00" w:type="pct"/>
            <w:gridSpan w:val="4"/>
            <w:shd w:val="clear" w:color="auto" w:fill="D7D7D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微软简标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9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评价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302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评价标准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 w:val="0"/>
                <w:sz w:val="28"/>
                <w:szCs w:val="28"/>
              </w:rPr>
              <w:t>分值范围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得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96" w:type="pct"/>
            <w:vMerge w:val="restart"/>
            <w:noWrap w:val="0"/>
            <w:vAlign w:val="center"/>
          </w:tcPr>
          <w:p>
            <w:pPr>
              <w:snapToGrid w:val="0"/>
              <w:ind w:left="240" w:hanging="210" w:hangingChars="10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人才类别</w:t>
            </w:r>
            <w:r>
              <w:rPr>
                <w:rFonts w:hint="eastAsia" w:ascii="仿宋_GB2312" w:eastAsia="仿宋_GB2312"/>
                <w:sz w:val="21"/>
                <w:szCs w:val="21"/>
              </w:rPr>
              <w:t>（2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1"/>
                <w:szCs w:val="21"/>
              </w:rPr>
              <w:t>分）</w:t>
            </w: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val="en-US" w:eastAsia="zh-CN"/>
              </w:rPr>
              <w:t xml:space="preserve"> 《关于加强柔性引才工作的通知》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中人社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发〔201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231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号）</w:t>
            </w:r>
            <w:r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val="en-US" w:eastAsia="zh-CN"/>
              </w:rPr>
              <w:t>附件所列</w:t>
            </w:r>
            <w:r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eastAsia="zh-CN"/>
              </w:rPr>
              <w:t>第一、第二类人才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val="en-US" w:eastAsia="zh-CN"/>
              </w:rPr>
              <w:t xml:space="preserve"> 《关于加强柔性引才工作的通知》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中人社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发〔201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231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号）</w:t>
            </w:r>
            <w:r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val="en-US" w:eastAsia="zh-CN"/>
              </w:rPr>
              <w:t>附件所列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第三、第四类人才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1"/>
                <w:szCs w:val="21"/>
              </w:rPr>
            </w:pP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/>
                <w:bCs/>
                <w:sz w:val="21"/>
                <w:szCs w:val="21"/>
              </w:rPr>
              <w:t>8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val="en-US" w:eastAsia="zh-CN"/>
              </w:rPr>
              <w:t xml:space="preserve"> 《关于加强柔性引才工作的通知》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中人社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发〔201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231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号）</w:t>
            </w:r>
            <w:r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val="en-US" w:eastAsia="zh-CN"/>
              </w:rPr>
              <w:t>附件所列</w:t>
            </w:r>
            <w:r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eastAsia="zh-CN"/>
              </w:rPr>
              <w:t>第五、第六类人才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211" w:leftChars="0" w:hanging="1211" w:hangingChars="700"/>
              <w:jc w:val="both"/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val="en-US" w:eastAsia="zh-CN"/>
              </w:rPr>
              <w:t xml:space="preserve"> 《关于加强柔性引才工作的通知》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中人社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发〔201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231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号）</w:t>
            </w:r>
            <w:r>
              <w:rPr>
                <w:rFonts w:hint="eastAsia" w:ascii="仿宋_GB2312" w:eastAsia="仿宋_GB2312"/>
                <w:spacing w:val="-8"/>
                <w:w w:val="90"/>
                <w:sz w:val="21"/>
                <w:szCs w:val="21"/>
                <w:lang w:val="en-US" w:eastAsia="zh-CN"/>
              </w:rPr>
              <w:t>附件所列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第七、第八类人才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6" w:type="pct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eastAsia="zh-CN" w:bidi="ar"/>
              </w:rPr>
              <w:t>人才薪酬</w:t>
            </w:r>
            <w:r>
              <w:rPr>
                <w:rFonts w:hint="eastAsia" w:ascii="仿宋_GB2312" w:eastAsia="仿宋_GB2312"/>
                <w:sz w:val="24"/>
              </w:rPr>
              <w:t>（3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分）</w:t>
            </w: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eastAsia="仿宋"/>
                <w:lang w:val="en-US" w:eastAsia="zh-CN" w:bidi="ar"/>
              </w:rPr>
            </w:pPr>
            <w:r>
              <w:rPr>
                <w:rFonts w:hint="eastAsia" w:eastAsia="仿宋"/>
                <w:lang w:val="en-US" w:eastAsia="zh-CN" w:bidi="ar"/>
              </w:rPr>
              <w:t>每月纳税额5万元或以上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30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eastAsia="仿宋"/>
                <w:lang w:val="en-US" w:eastAsia="zh-CN" w:bidi="ar"/>
              </w:rPr>
            </w:pPr>
            <w:r>
              <w:rPr>
                <w:rFonts w:hint="eastAsia" w:eastAsia="仿宋"/>
                <w:lang w:eastAsia="zh-CN" w:bidi="ar"/>
              </w:rPr>
              <w:t>每月纳税额</w:t>
            </w:r>
            <w:r>
              <w:rPr>
                <w:rFonts w:hint="eastAsia" w:eastAsia="仿宋"/>
                <w:lang w:val="en-US" w:eastAsia="zh-CN" w:bidi="ar"/>
              </w:rPr>
              <w:t>4万元以上不满5万元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28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kern w:val="0"/>
                <w:sz w:val="24"/>
                <w:lang w:bidi="ar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eastAsia="仿宋"/>
                <w:lang w:val="en-US" w:eastAsia="zh-CN" w:bidi="ar"/>
              </w:rPr>
            </w:pPr>
            <w:r>
              <w:rPr>
                <w:rFonts w:hint="eastAsia" w:eastAsia="仿宋"/>
                <w:lang w:eastAsia="zh-CN" w:bidi="ar"/>
              </w:rPr>
              <w:t>每月纳税额</w:t>
            </w:r>
            <w:r>
              <w:rPr>
                <w:rFonts w:hint="eastAsia" w:eastAsia="仿宋"/>
                <w:lang w:val="en-US" w:eastAsia="zh-CN" w:bidi="ar"/>
              </w:rPr>
              <w:t>3万元以上不满4万元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26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kern w:val="0"/>
                <w:sz w:val="24"/>
                <w:lang w:bidi="ar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eastAsia="仿宋"/>
                <w:lang w:val="en-US" w:eastAsia="zh-CN" w:bidi="ar"/>
              </w:rPr>
            </w:pPr>
            <w:r>
              <w:rPr>
                <w:rFonts w:hint="eastAsia" w:eastAsia="仿宋"/>
                <w:lang w:eastAsia="zh-CN" w:bidi="ar"/>
              </w:rPr>
              <w:t>每月纳税额</w:t>
            </w:r>
            <w:r>
              <w:rPr>
                <w:rFonts w:hint="eastAsia" w:eastAsia="仿宋"/>
                <w:lang w:val="en-US" w:eastAsia="zh-CN" w:bidi="ar"/>
              </w:rPr>
              <w:t>2万元以上不满3万元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22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kern w:val="0"/>
                <w:sz w:val="24"/>
                <w:lang w:bidi="ar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eastAsia="仿宋"/>
                <w:lang w:eastAsia="zh-CN" w:bidi="ar"/>
              </w:rPr>
            </w:pPr>
            <w:r>
              <w:rPr>
                <w:rFonts w:hint="eastAsia" w:eastAsia="仿宋"/>
                <w:lang w:eastAsia="zh-CN" w:bidi="ar"/>
              </w:rPr>
              <w:t>每月纳税额不满</w:t>
            </w:r>
            <w:r>
              <w:rPr>
                <w:rFonts w:hint="eastAsia" w:eastAsia="仿宋"/>
                <w:lang w:val="en-US" w:eastAsia="zh-CN" w:bidi="ar"/>
              </w:rPr>
              <w:t>1万元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18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6" w:type="pct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3.工作时长（20分）</w:t>
            </w: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ascii="仿宋" w:hAnsi="仿宋" w:eastAsia="仿宋" w:cs="仿宋"/>
                <w:spacing w:val="-8"/>
                <w:w w:val="9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 w:bidi="ar"/>
              </w:rPr>
              <w:t>工作时间连续或者累计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>6个月（含）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ascii="仿宋_GB2312" w:eastAsia="仿宋_GB2312"/>
                <w:spacing w:val="-8"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8"/>
                <w:w w:val="90"/>
                <w:szCs w:val="21"/>
                <w:lang w:eastAsia="zh-CN"/>
              </w:rPr>
              <w:t>工作时间连续或者累计</w:t>
            </w:r>
            <w:r>
              <w:rPr>
                <w:rFonts w:hint="eastAsia" w:ascii="仿宋_GB2312" w:eastAsia="仿宋_GB2312"/>
                <w:spacing w:val="-8"/>
                <w:w w:val="90"/>
                <w:szCs w:val="21"/>
                <w:lang w:val="en-US" w:eastAsia="zh-CN"/>
              </w:rPr>
              <w:t>5个月（含）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19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eastAsia="仿宋"/>
                <w:lang w:bidi="ar"/>
              </w:rPr>
            </w:pPr>
            <w:r>
              <w:rPr>
                <w:rFonts w:hint="eastAsia" w:ascii="仿宋_GB2312" w:eastAsia="仿宋_GB2312"/>
                <w:spacing w:val="-8"/>
                <w:w w:val="90"/>
                <w:szCs w:val="21"/>
                <w:lang w:eastAsia="zh-CN"/>
              </w:rPr>
              <w:t>工作时间连续或者累计</w:t>
            </w:r>
            <w:r>
              <w:rPr>
                <w:rFonts w:hint="eastAsia" w:ascii="仿宋_GB2312" w:eastAsia="仿宋_GB2312"/>
                <w:spacing w:val="-8"/>
                <w:w w:val="90"/>
                <w:szCs w:val="21"/>
                <w:lang w:val="en-US" w:eastAsia="zh-CN"/>
              </w:rPr>
              <w:t>4个月（含）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18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ascii="仿宋_GB2312" w:eastAsia="仿宋_GB2312"/>
                <w:spacing w:val="-8"/>
                <w:w w:val="90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w w:val="90"/>
                <w:szCs w:val="21"/>
                <w:lang w:eastAsia="zh-CN"/>
              </w:rPr>
              <w:t>工作时间连续或者累计</w:t>
            </w:r>
            <w:r>
              <w:rPr>
                <w:rFonts w:hint="eastAsia" w:ascii="仿宋_GB2312" w:eastAsia="仿宋_GB2312"/>
                <w:spacing w:val="-8"/>
                <w:w w:val="90"/>
                <w:szCs w:val="21"/>
                <w:lang w:val="en-US" w:eastAsia="zh-CN"/>
              </w:rPr>
              <w:t>3个月（含）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eastAsia="仿宋"/>
                <w:lang w:bidi="ar"/>
              </w:rPr>
            </w:pPr>
            <w:r>
              <w:rPr>
                <w:rFonts w:hint="eastAsia" w:ascii="仿宋_GB2312" w:eastAsia="仿宋_GB2312"/>
                <w:spacing w:val="-8"/>
                <w:w w:val="90"/>
                <w:szCs w:val="21"/>
                <w:lang w:eastAsia="zh-CN"/>
              </w:rPr>
              <w:t>工作时间连续或者累计</w:t>
            </w:r>
            <w:r>
              <w:rPr>
                <w:rFonts w:hint="eastAsia" w:ascii="仿宋_GB2312" w:eastAsia="仿宋_GB2312"/>
                <w:spacing w:val="-8"/>
                <w:w w:val="90"/>
                <w:szCs w:val="21"/>
                <w:lang w:val="en-US" w:eastAsia="zh-CN"/>
              </w:rPr>
              <w:t>2个月（含）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ascii="仿宋_GB2312" w:eastAsia="仿宋_GB2312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w w:val="90"/>
                <w:szCs w:val="21"/>
                <w:lang w:eastAsia="zh-CN"/>
              </w:rPr>
              <w:t>工作时间连续或者累计</w:t>
            </w:r>
            <w:r>
              <w:rPr>
                <w:rFonts w:hint="eastAsia" w:ascii="仿宋_GB2312" w:eastAsia="仿宋_GB2312"/>
                <w:spacing w:val="-8"/>
                <w:w w:val="90"/>
                <w:szCs w:val="21"/>
                <w:lang w:val="en-US" w:eastAsia="zh-CN"/>
              </w:rPr>
              <w:t>1个月（含）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96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kern w:val="0"/>
                <w:sz w:val="24"/>
                <w:lang w:bidi="ar"/>
              </w:rPr>
            </w:pPr>
          </w:p>
          <w:p>
            <w:pPr>
              <w:snapToGrid w:val="0"/>
              <w:rPr>
                <w:rFonts w:hint="eastAsia" w:eastAsia="仿宋"/>
                <w:kern w:val="0"/>
                <w:sz w:val="24"/>
                <w:lang w:bidi="ar"/>
              </w:rPr>
            </w:pPr>
          </w:p>
          <w:p>
            <w:pPr>
              <w:snapToGrid w:val="0"/>
              <w:jc w:val="center"/>
              <w:rPr>
                <w:rFonts w:hint="eastAsia" w:eastAsia="仿宋"/>
                <w:kern w:val="0"/>
                <w:sz w:val="24"/>
                <w:lang w:eastAsia="zh-CN" w:bidi="ar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4.</w:t>
            </w:r>
            <w:r>
              <w:rPr>
                <w:rFonts w:hint="eastAsia" w:eastAsia="仿宋"/>
                <w:kern w:val="0"/>
                <w:sz w:val="24"/>
                <w:lang w:eastAsia="zh-CN" w:bidi="ar"/>
              </w:rPr>
              <w:t>工作成效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（</w:t>
            </w:r>
            <w:r>
              <w:rPr>
                <w:rFonts w:hint="eastAsia" w:eastAsia="仿宋"/>
                <w:kern w:val="0"/>
                <w:sz w:val="24"/>
                <w:lang w:val="en-US" w:eastAsia="zh-CN" w:bidi="ar"/>
              </w:rPr>
              <w:t>30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分）</w:t>
            </w: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ascii="仿宋_GB2312" w:eastAsia="仿宋_GB2312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eastAsia="仿宋"/>
                <w:lang w:eastAsia="zh-CN" w:bidi="ar"/>
              </w:rPr>
              <w:t>工作业绩非常突出，具有创造性贡献，经济效益十分明显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30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ascii="仿宋_GB2312" w:eastAsia="仿宋_GB2312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eastAsia="仿宋"/>
                <w:lang w:eastAsia="zh-CN" w:bidi="ar"/>
              </w:rPr>
              <w:t>工作业绩突出，经济效益明显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25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ascii="仿宋_GB2312" w:eastAsia="仿宋_GB2312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eastAsia="仿宋"/>
                <w:lang w:eastAsia="zh-CN" w:bidi="ar"/>
              </w:rPr>
              <w:t>工作业绩一般，达到预期目标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9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7" w:type="pc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"/>
              <w:jc w:val="center"/>
              <w:rPr>
                <w:rFonts w:hint="eastAsia" w:ascii="仿宋_GB2312" w:eastAsia="仿宋_GB2312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w w:val="90"/>
                <w:szCs w:val="21"/>
                <w:lang w:eastAsia="zh-CN"/>
              </w:rPr>
              <w:t>工作业绩较差，没有到达预期目标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15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微软简标宋" w:hAnsi="微软简标宋" w:eastAsia="微软简标宋" w:cs="微软简标宋"/>
                <w:color w:val="000000"/>
                <w:sz w:val="32"/>
                <w:szCs w:val="32"/>
              </w:rPr>
            </w:pPr>
            <w:r>
              <w:rPr>
                <w:rFonts w:hint="eastAsia" w:ascii="微软简标宋" w:hAnsi="微软简标宋" w:eastAsia="微软简标宋" w:cs="微软简标宋"/>
                <w:color w:val="000000"/>
                <w:sz w:val="32"/>
                <w:szCs w:val="32"/>
              </w:rPr>
              <w:t>专家评审个人意见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3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总体评审意见：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评审专家：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总得分：________分</w:t>
            </w:r>
          </w:p>
          <w:p>
            <w:pPr>
              <w:snapToGrid w:val="0"/>
              <w:rPr>
                <w:rFonts w:hint="eastAsia" w:eastAsia="仿宋_GB2312"/>
                <w:bCs/>
                <w:sz w:val="24"/>
              </w:rPr>
            </w:pP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  <w:w w:val="90"/>
        </w:rPr>
        <w:t>注：每位专家对</w:t>
      </w:r>
      <w:r>
        <w:rPr>
          <w:rFonts w:hint="eastAsia"/>
          <w:b/>
          <w:bCs/>
          <w:w w:val="90"/>
          <w:lang w:eastAsia="zh-CN"/>
        </w:rPr>
        <w:t>柔性引才对象</w:t>
      </w:r>
      <w:r>
        <w:rPr>
          <w:rFonts w:hint="eastAsia"/>
          <w:b/>
          <w:bCs/>
          <w:w w:val="90"/>
        </w:rPr>
        <w:t>独立、客观、公正评分，保留原始评分表和专家的个人评审意见</w:t>
      </w:r>
      <w:r>
        <w:rPr>
          <w:rFonts w:hint="eastAsia"/>
          <w:b/>
          <w:bCs/>
        </w:rPr>
        <w:t>）</w:t>
      </w:r>
    </w:p>
    <w:tbl>
      <w:tblPr>
        <w:tblStyle w:val="3"/>
        <w:tblpPr w:leftFromText="180" w:rightFromText="180" w:vertAnchor="text" w:horzAnchor="page" w:tblpX="1450" w:tblpY="215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15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微软简标宋" w:hAnsi="微软简标宋" w:eastAsia="微软简标宋" w:cs="微软简标宋"/>
                <w:color w:val="000000"/>
                <w:sz w:val="32"/>
                <w:szCs w:val="32"/>
              </w:rPr>
            </w:pPr>
            <w:r>
              <w:rPr>
                <w:rFonts w:hint="eastAsia" w:ascii="微软简标宋" w:hAnsi="微软简标宋" w:eastAsia="微软简标宋" w:cs="微软简标宋"/>
                <w:color w:val="000000"/>
                <w:sz w:val="32"/>
                <w:szCs w:val="32"/>
              </w:rPr>
              <w:t>专家评审</w:t>
            </w:r>
            <w:r>
              <w:rPr>
                <w:rFonts w:hint="eastAsia" w:ascii="微软简标宋" w:hAnsi="微软简标宋" w:eastAsia="微软简标宋" w:cs="微软简标宋"/>
                <w:color w:val="000000"/>
                <w:sz w:val="32"/>
                <w:szCs w:val="32"/>
                <w:lang w:eastAsia="zh-CN"/>
              </w:rPr>
              <w:t>小</w:t>
            </w:r>
            <w:r>
              <w:rPr>
                <w:rFonts w:hint="eastAsia" w:ascii="微软简标宋" w:hAnsi="微软简标宋" w:eastAsia="微软简标宋" w:cs="微软简标宋"/>
                <w:color w:val="000000"/>
                <w:sz w:val="32"/>
                <w:szCs w:val="32"/>
              </w:rPr>
              <w:t>组综合意见</w:t>
            </w:r>
          </w:p>
          <w:p>
            <w:pPr>
              <w:jc w:val="center"/>
              <w:rPr>
                <w:rFonts w:hint="eastAsia" w:ascii="微软简标宋" w:hAnsi="微软简标宋" w:eastAsia="微软简标宋" w:cs="微软简标宋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（请专家评审组组长结合每位专家评审意见出具综合评审意见）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1" w:hRule="atLeast"/>
        </w:trPr>
        <w:tc>
          <w:tcPr>
            <w:tcW w:w="9015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综合评审意见：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专家评审组组长：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0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平均分：_________分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专家评审组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确认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  <w:tc>
          <w:tcPr>
            <w:tcW w:w="7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C8CA12C-884A-41BE-B767-D332C5BD8EE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E3F2D7B-A0EE-4C50-983D-4DBC484CC61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59C47C3-3A14-4EC9-8684-586D46359B43}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4" w:fontKey="{68F95A8D-1283-4F16-855A-658A7A0865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452BF82-137F-4D14-8BBE-6DF368F4B8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B1767"/>
    <w:rsid w:val="660F3AA9"/>
    <w:rsid w:val="682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2020-07-22T05:37:00Z</dcterms:created>
  <dc:creator>momoto</dc:creator>
  <cp:lastModifiedBy>momoto</cp:lastModifiedBy>
  <dcterms:modified xsi:type="dcterms:W3CDTF">2020-07-22T05:44:25Z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