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FangSong_GB2312" w:eastAsia="FangSong_GB2312"/>
          <w:sz w:val="32"/>
          <w:szCs w:val="32"/>
          <w:lang w:eastAsia="zh-CN"/>
        </w:rPr>
      </w:pPr>
      <w:r>
        <w:rPr>
          <w:rFonts w:hint="eastAsia" w:ascii="FangSong_GB2312" w:eastAsia="FangSong_GB2312"/>
          <w:sz w:val="32"/>
          <w:szCs w:val="32"/>
        </w:rPr>
        <w:t>附件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spacing w:val="-1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-10"/>
          <w:sz w:val="36"/>
          <w:szCs w:val="36"/>
        </w:rPr>
        <w:t>中山市2020年度</w:t>
      </w:r>
      <w:r>
        <w:rPr>
          <w:rFonts w:hint="eastAsia" w:ascii="微软雅黑" w:hAnsi="微软雅黑" w:eastAsia="微软雅黑" w:cs="微软雅黑"/>
          <w:spacing w:val="-10"/>
          <w:sz w:val="36"/>
          <w:szCs w:val="36"/>
        </w:rPr>
        <w:t>基层公共就业创业服务岗位吸纳高校毕业生就业岗位分配计划表</w:t>
      </w:r>
    </w:p>
    <w:bookmarkEnd w:id="0"/>
    <w:tbl>
      <w:tblPr>
        <w:tblStyle w:val="3"/>
        <w:tblW w:w="0" w:type="auto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4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镇区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岗位数量（名）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火炬区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石岐区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东区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西区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南区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五桂山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小榄镇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color w:val="FF0000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古镇镇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横栏镇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东升镇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港口镇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沙溪镇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大涌镇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黄圃镇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南头镇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东凤镇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阜沙镇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三角镇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民众镇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南朗镇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三乡镇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坦洲镇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板芙镇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神湾镇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合计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27</w:t>
            </w: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F065C6A-DAE7-4F7D-BE5F-5C912E1E37A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  <w:embedRegular r:id="rId2" w:fontKey="{C5902F8B-2BBD-4B7C-9E27-3B95D96DB22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29D4293-E9F1-426E-BB05-BED448F48FA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304B9BFA-B162-468F-8E80-6367EFCD697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631C7"/>
    <w:rsid w:val="2BF631C7"/>
    <w:rsid w:val="39FD3C35"/>
    <w:rsid w:val="678F0F79"/>
    <w:rsid w:val="70B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2020-08-11T05:07:00Z</dcterms:created>
  <dc:creator>momoto</dc:creator>
  <cp:lastModifiedBy>momoto</cp:lastModifiedBy>
  <dcterms:modified xsi:type="dcterms:W3CDTF">2020-08-11T05:09:08Z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