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cs="华文中宋"/>
          <w:sz w:val="36"/>
          <w:szCs w:val="36"/>
        </w:rPr>
      </w:pPr>
    </w:p>
    <w:p>
      <w:pPr>
        <w:jc w:val="center"/>
        <w:rPr>
          <w:rFonts w:ascii="华文中宋" w:hAnsi="华文中宋" w:eastAsia="华文中宋" w:cs="华文中宋"/>
          <w:sz w:val="36"/>
          <w:szCs w:val="36"/>
          <w:u w:val="single"/>
        </w:rPr>
      </w:pPr>
    </w:p>
    <w:p>
      <w:pPr>
        <w:jc w:val="center"/>
        <w:rPr>
          <w:rFonts w:ascii="华文中宋" w:hAnsi="华文中宋" w:eastAsia="华文中宋" w:cs="华文中宋"/>
          <w:sz w:val="36"/>
          <w:szCs w:val="36"/>
          <w:u w:val="single"/>
        </w:rPr>
      </w:pPr>
    </w:p>
    <w:p>
      <w:pPr>
        <w:jc w:val="center"/>
        <w:rPr>
          <w:rFonts w:ascii="华文中宋" w:hAnsi="华文中宋" w:eastAsia="华文中宋" w:cs="华文中宋"/>
          <w:sz w:val="36"/>
          <w:szCs w:val="36"/>
          <w:u w:val="single"/>
        </w:rPr>
      </w:pPr>
    </w:p>
    <w:p>
      <w:pPr>
        <w:jc w:val="center"/>
        <w:rPr>
          <w:rFonts w:ascii="华文中宋" w:hAnsi="华文中宋" w:eastAsia="华文中宋" w:cs="华文中宋"/>
          <w:sz w:val="36"/>
          <w:szCs w:val="36"/>
          <w:u w:val="single"/>
        </w:rPr>
      </w:pPr>
    </w:p>
    <w:p>
      <w:pPr>
        <w:jc w:val="center"/>
        <w:rPr>
          <w:rFonts w:hint="eastAsia" w:ascii="方正小标宋简体" w:hAnsi="方正小标宋简体" w:eastAsia="方正小标宋简体" w:cs="方正小标宋简体"/>
          <w:sz w:val="36"/>
          <w:szCs w:val="36"/>
          <w:u w:val="single"/>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u w:val="none"/>
        </w:rPr>
        <w:t>FANUC工业机器人维修</w:t>
      </w:r>
      <w:r>
        <w:rPr>
          <w:rFonts w:hint="eastAsia" w:ascii="方正小标宋简体" w:hAnsi="方正小标宋简体" w:eastAsia="方正小标宋简体" w:cs="方正小标宋简体"/>
          <w:sz w:val="44"/>
          <w:szCs w:val="44"/>
        </w:rPr>
        <w:t>职业技能培训</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课程标准</w:t>
      </w:r>
    </w:p>
    <w:p>
      <w:pPr>
        <w:jc w:val="center"/>
        <w:rPr>
          <w:rFonts w:ascii="华文中宋" w:hAnsi="华文中宋" w:eastAsia="华文中宋" w:cs="华文中宋"/>
          <w:sz w:val="36"/>
          <w:szCs w:val="36"/>
        </w:rPr>
      </w:pPr>
    </w:p>
    <w:p>
      <w:pPr>
        <w:rPr>
          <w:rFonts w:ascii="华文中宋" w:hAnsi="华文中宋" w:eastAsia="华文中宋" w:cs="华文中宋"/>
          <w:sz w:val="36"/>
          <w:szCs w:val="36"/>
        </w:rPr>
      </w:pPr>
    </w:p>
    <w:p>
      <w:pPr>
        <w:jc w:val="center"/>
        <w:rPr>
          <w:rFonts w:ascii="华文中宋" w:hAnsi="华文中宋" w:eastAsia="华文中宋" w:cs="华文中宋"/>
          <w:sz w:val="36"/>
          <w:szCs w:val="36"/>
        </w:rPr>
      </w:pPr>
    </w:p>
    <w:p>
      <w:pPr>
        <w:jc w:val="center"/>
        <w:rPr>
          <w:rFonts w:ascii="华文中宋" w:hAnsi="华文中宋" w:eastAsia="华文中宋" w:cs="华文中宋"/>
          <w:sz w:val="36"/>
          <w:szCs w:val="36"/>
        </w:rPr>
      </w:pPr>
    </w:p>
    <w:p>
      <w:pPr>
        <w:rPr>
          <w:rFonts w:ascii="华文中宋" w:hAnsi="华文中宋" w:eastAsia="华文中宋" w:cs="华文中宋"/>
          <w:sz w:val="36"/>
          <w:szCs w:val="36"/>
        </w:rPr>
      </w:pPr>
    </w:p>
    <w:p>
      <w:pPr>
        <w:ind w:firstLine="3240" w:firstLineChars="900"/>
        <w:rPr>
          <w:rFonts w:hint="eastAsia" w:ascii="华文中宋" w:hAnsi="华文中宋" w:eastAsia="华文中宋" w:cs="华文中宋"/>
          <w:sz w:val="36"/>
          <w:szCs w:val="36"/>
        </w:rPr>
      </w:pPr>
    </w:p>
    <w:p>
      <w:pPr>
        <w:ind w:firstLine="3240" w:firstLineChars="900"/>
        <w:rPr>
          <w:rFonts w:hint="eastAsia" w:ascii="华文中宋" w:hAnsi="华文中宋" w:eastAsia="华文中宋" w:cs="华文中宋"/>
          <w:sz w:val="36"/>
          <w:szCs w:val="36"/>
        </w:rPr>
      </w:pPr>
    </w:p>
    <w:p>
      <w:pPr>
        <w:ind w:firstLine="3240" w:firstLineChars="900"/>
        <w:rPr>
          <w:rFonts w:hint="eastAsia" w:ascii="华文中宋" w:hAnsi="华文中宋" w:eastAsia="华文中宋" w:cs="华文中宋"/>
          <w:sz w:val="36"/>
          <w:szCs w:val="36"/>
        </w:rPr>
      </w:pPr>
    </w:p>
    <w:p>
      <w:pPr>
        <w:ind w:firstLine="3240" w:firstLineChars="900"/>
        <w:rPr>
          <w:rFonts w:ascii="华文中宋" w:hAnsi="华文中宋" w:eastAsia="华文中宋" w:cs="华文中宋"/>
          <w:sz w:val="36"/>
          <w:szCs w:val="36"/>
        </w:rPr>
      </w:pPr>
      <w:r>
        <w:rPr>
          <w:rFonts w:hint="eastAsia" w:ascii="华文中宋" w:hAnsi="华文中宋" w:eastAsia="华文中宋" w:cs="华文中宋"/>
          <w:sz w:val="36"/>
          <w:szCs w:val="36"/>
        </w:rPr>
        <w:t xml:space="preserve"> 2020 年 12 月</w:t>
      </w:r>
    </w:p>
    <w:p>
      <w:pPr>
        <w:jc w:val="center"/>
        <w:rPr>
          <w:rFonts w:ascii="华文中宋" w:hAnsi="华文中宋" w:eastAsia="华文中宋" w:cs="华文中宋"/>
          <w:sz w:val="36"/>
          <w:szCs w:val="36"/>
        </w:rPr>
      </w:pPr>
    </w:p>
    <w:p>
      <w:pPr>
        <w:jc w:val="center"/>
        <w:rPr>
          <w:rFonts w:ascii="华文中宋" w:hAnsi="华文中宋" w:eastAsia="华文中宋" w:cs="华文中宋"/>
          <w:sz w:val="36"/>
          <w:szCs w:val="36"/>
        </w:rPr>
        <w:sectPr>
          <w:footerReference r:id="rId3" w:type="default"/>
          <w:pgSz w:w="11906" w:h="16838"/>
          <w:pgMar w:top="2098" w:right="1474" w:bottom="1985" w:left="1588" w:header="851" w:footer="992" w:gutter="0"/>
          <w:cols w:space="425" w:num="1"/>
          <w:docGrid w:type="lines" w:linePitch="312" w:charSpace="0"/>
        </w:sect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填写说明</w:t>
      </w:r>
    </w:p>
    <w:p>
      <w:pPr>
        <w:widowControl/>
        <w:spacing w:line="600" w:lineRule="atLeast"/>
        <w:ind w:firstLine="640"/>
        <w:jc w:val="left"/>
        <w:rPr>
          <w:rFonts w:ascii="Times New Roman" w:hAnsi="Times New Roman" w:eastAsia="仿宋_GB2312"/>
          <w:bCs/>
          <w:color w:val="000000"/>
          <w:kern w:val="0"/>
          <w:sz w:val="32"/>
          <w:szCs w:val="32"/>
        </w:rPr>
      </w:pPr>
      <w:r>
        <w:rPr>
          <w:rFonts w:hint="eastAsia" w:ascii="仿宋_GB2312" w:hAnsi="仿宋_GB2312" w:eastAsia="仿宋_GB2312" w:cs="仿宋_GB2312"/>
          <w:sz w:val="32"/>
          <w:szCs w:val="32"/>
        </w:rPr>
        <w:t>一、</w:t>
      </w:r>
      <w:r>
        <w:rPr>
          <w:rFonts w:hint="eastAsia" w:ascii="Times New Roman" w:hAnsi="Times New Roman" w:eastAsia="仿宋_GB2312"/>
          <w:color w:val="000000"/>
          <w:kern w:val="0"/>
          <w:sz w:val="32"/>
          <w:szCs w:val="32"/>
        </w:rPr>
        <w:t>以A4纸打印一式</w:t>
      </w:r>
      <w:r>
        <w:rPr>
          <w:rFonts w:hint="eastAsia" w:ascii="Times New Roman" w:hAnsi="Times New Roman" w:eastAsia="仿宋_GB2312"/>
          <w:bCs/>
          <w:color w:val="000000"/>
          <w:kern w:val="0"/>
          <w:sz w:val="32"/>
          <w:szCs w:val="32"/>
        </w:rPr>
        <w:t>2份，连同电子版，在规定时间内提交人力资源社会保障部门</w:t>
      </w:r>
      <w:r>
        <w:rPr>
          <w:rFonts w:hint="eastAsia" w:ascii="Times New Roman" w:hAnsi="Times New Roman" w:eastAsia="仿宋_GB2312"/>
          <w:color w:val="000000"/>
          <w:kern w:val="0"/>
          <w:sz w:val="32"/>
          <w:szCs w:val="32"/>
        </w:rPr>
        <w:t>审核</w:t>
      </w:r>
      <w:r>
        <w:rPr>
          <w:rFonts w:hint="eastAsia" w:ascii="Times New Roman" w:hAnsi="Times New Roman" w:eastAsia="仿宋_GB2312"/>
          <w:bCs/>
          <w:color w:val="000000"/>
          <w:kern w:val="0"/>
          <w:sz w:val="32"/>
          <w:szCs w:val="32"/>
        </w:rPr>
        <w:t>。</w:t>
      </w:r>
      <w:r>
        <w:rPr>
          <w:rFonts w:hint="eastAsia" w:ascii="Times New Roman" w:hAnsi="Times New Roman" w:eastAsia="仿宋_GB2312"/>
          <w:color w:val="000000"/>
          <w:kern w:val="0"/>
          <w:sz w:val="32"/>
          <w:szCs w:val="32"/>
        </w:rPr>
        <w:t>封面上方的编号由</w:t>
      </w:r>
      <w:r>
        <w:rPr>
          <w:rFonts w:hint="eastAsia" w:ascii="Times New Roman" w:hAnsi="Times New Roman" w:eastAsia="仿宋_GB2312"/>
          <w:bCs/>
          <w:color w:val="000000"/>
          <w:kern w:val="0"/>
          <w:sz w:val="32"/>
          <w:szCs w:val="32"/>
        </w:rPr>
        <w:t>人力资源社会保障部门</w:t>
      </w:r>
      <w:r>
        <w:rPr>
          <w:rFonts w:hint="eastAsia" w:ascii="Times New Roman" w:hAnsi="Times New Roman" w:eastAsia="仿宋_GB2312"/>
          <w:color w:val="000000"/>
          <w:kern w:val="0"/>
          <w:sz w:val="32"/>
          <w:szCs w:val="32"/>
        </w:rPr>
        <w:t>填写。</w:t>
      </w:r>
    </w:p>
    <w:p>
      <w:pPr>
        <w:ind w:firstLine="640" w:firstLineChars="200"/>
        <w:rPr>
          <w:rFonts w:ascii="仿宋" w:hAnsi="仿宋" w:eastAsia="仿宋"/>
          <w:color w:val="000000"/>
          <w:sz w:val="32"/>
          <w:szCs w:val="32"/>
        </w:rPr>
      </w:pPr>
      <w:r>
        <w:rPr>
          <w:rFonts w:hint="eastAsia" w:ascii="仿宋_GB2312" w:hAnsi="仿宋_GB2312" w:eastAsia="仿宋_GB2312" w:cs="仿宋_GB2312"/>
          <w:sz w:val="32"/>
          <w:szCs w:val="32"/>
        </w:rPr>
        <w:t>二</w:t>
      </w:r>
      <w:r>
        <w:rPr>
          <w:rFonts w:hint="eastAsia" w:ascii="仿宋" w:hAnsi="仿宋" w:eastAsia="仿宋"/>
          <w:color w:val="000000"/>
          <w:sz w:val="32"/>
          <w:szCs w:val="32"/>
        </w:rPr>
        <w:t>、培训说明可按企业培训实际需要，说明课程的适用对象、教师要求、培训场地要求、课程标准开发所依据的文献资料等等。</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三、培训要求及培训内容需清楚阐述课程整体架构设计及课程单元设计。课程整体设计是针对某一专题或某一类人群的培训需求所开发的课程架构。课程单元设计是在课程整体架构设计的基础上，具体确定每一单元的授课内容、授课方法、培训目标（受训对象完成培训后所要掌握的职业技能）、授课材料和配套教具等的过程。</w:t>
      </w:r>
    </w:p>
    <w:p>
      <w:pPr>
        <w:spacing w:line="560" w:lineRule="exact"/>
        <w:ind w:firstLine="640" w:firstLineChars="200"/>
        <w:rPr>
          <w:rFonts w:ascii="仿宋" w:hAnsi="仿宋" w:eastAsia="仿宋"/>
          <w:color w:val="000000"/>
          <w:sz w:val="32"/>
          <w:szCs w:val="32"/>
        </w:rPr>
        <w:sectPr>
          <w:pgSz w:w="11906" w:h="16838"/>
          <w:pgMar w:top="1985" w:right="1474" w:bottom="1814" w:left="1588" w:header="851" w:footer="992" w:gutter="0"/>
          <w:cols w:space="425" w:num="1"/>
          <w:docGrid w:type="linesAndChars" w:linePitch="312" w:charSpace="0"/>
        </w:sectPr>
      </w:pPr>
      <w:r>
        <w:rPr>
          <w:rFonts w:hint="eastAsia" w:ascii="仿宋" w:hAnsi="仿宋" w:eastAsia="仿宋"/>
          <w:color w:val="000000"/>
          <w:sz w:val="32"/>
          <w:szCs w:val="32"/>
        </w:rPr>
        <w:t>四、推荐适用教材：一是可以直接推荐现有课程教材。二是可开发课程教材：如无适用的课程教材，可按培训目标、培训要求培训内容开发编写培训教材，开发培训教材须与项目的职业技能标准统一，教材内容与培训内容相匹配。</w:t>
      </w:r>
    </w:p>
    <w:p>
      <w:pPr>
        <w:jc w:val="center"/>
        <w:rPr>
          <w:b/>
          <w:sz w:val="32"/>
          <w:szCs w:val="32"/>
        </w:rPr>
      </w:pPr>
      <w:bookmarkStart w:id="0" w:name="_Toc57970212"/>
      <w:r>
        <w:rPr>
          <w:rFonts w:hint="eastAsia"/>
          <w:b/>
          <w:sz w:val="32"/>
          <w:szCs w:val="32"/>
        </w:rPr>
        <w:t>目 录</w:t>
      </w:r>
      <w:bookmarkEnd w:id="0"/>
    </w:p>
    <w:p>
      <w:pPr>
        <w:pStyle w:val="13"/>
        <w:tabs>
          <w:tab w:val="right" w:leader="dot" w:pos="8834"/>
        </w:tabs>
        <w:spacing w:line="360" w:lineRule="auto"/>
        <w:rPr>
          <w:rFonts w:cstheme="minorBidi"/>
          <w:b w:val="0"/>
          <w:bCs w:val="0"/>
          <w:caps w:val="0"/>
          <w:sz w:val="32"/>
          <w:szCs w:val="32"/>
        </w:rPr>
      </w:pPr>
      <w:r>
        <w:rPr>
          <w:sz w:val="32"/>
          <w:szCs w:val="32"/>
        </w:rPr>
        <w:fldChar w:fldCharType="begin"/>
      </w:r>
      <w:r>
        <w:rPr>
          <w:sz w:val="32"/>
          <w:szCs w:val="32"/>
        </w:rPr>
        <w:instrText xml:space="preserve"> TOC \o "1-3" \u </w:instrText>
      </w:r>
      <w:r>
        <w:rPr>
          <w:sz w:val="32"/>
          <w:szCs w:val="32"/>
        </w:rPr>
        <w:fldChar w:fldCharType="separate"/>
      </w:r>
      <w:r>
        <w:rPr>
          <w:rFonts w:hint="eastAsia"/>
          <w:sz w:val="32"/>
          <w:szCs w:val="32"/>
        </w:rPr>
        <w:t>一、培训说明</w:t>
      </w:r>
      <w:r>
        <w:rPr>
          <w:sz w:val="32"/>
          <w:szCs w:val="32"/>
        </w:rPr>
        <w:tab/>
      </w:r>
      <w:r>
        <w:rPr>
          <w:sz w:val="32"/>
          <w:szCs w:val="32"/>
        </w:rPr>
        <w:fldChar w:fldCharType="begin"/>
      </w:r>
      <w:r>
        <w:rPr>
          <w:sz w:val="32"/>
          <w:szCs w:val="32"/>
        </w:rPr>
        <w:instrText xml:space="preserve"> PAGEREF _Toc58180321 \h </w:instrText>
      </w:r>
      <w:r>
        <w:rPr>
          <w:sz w:val="32"/>
          <w:szCs w:val="32"/>
        </w:rPr>
        <w:fldChar w:fldCharType="separate"/>
      </w:r>
      <w:r>
        <w:rPr>
          <w:sz w:val="32"/>
          <w:szCs w:val="32"/>
        </w:rPr>
        <w:t>1</w:t>
      </w:r>
      <w:r>
        <w:rPr>
          <w:sz w:val="32"/>
          <w:szCs w:val="32"/>
        </w:rPr>
        <w:fldChar w:fldCharType="end"/>
      </w:r>
    </w:p>
    <w:p>
      <w:pPr>
        <w:pStyle w:val="16"/>
        <w:tabs>
          <w:tab w:val="right" w:leader="dot" w:pos="8834"/>
        </w:tabs>
        <w:spacing w:line="360" w:lineRule="auto"/>
        <w:rPr>
          <w:rFonts w:cstheme="minorBidi"/>
          <w:smallCaps w:val="0"/>
          <w:sz w:val="32"/>
          <w:szCs w:val="32"/>
        </w:rPr>
      </w:pPr>
      <w:r>
        <w:rPr>
          <w:rFonts w:hint="eastAsia"/>
          <w:sz w:val="32"/>
          <w:szCs w:val="32"/>
        </w:rPr>
        <w:t>课程名称</w:t>
      </w:r>
      <w:r>
        <w:rPr>
          <w:sz w:val="32"/>
          <w:szCs w:val="32"/>
        </w:rPr>
        <w:tab/>
      </w:r>
      <w:r>
        <w:rPr>
          <w:sz w:val="32"/>
          <w:szCs w:val="32"/>
        </w:rPr>
        <w:fldChar w:fldCharType="begin"/>
      </w:r>
      <w:r>
        <w:rPr>
          <w:sz w:val="32"/>
          <w:szCs w:val="32"/>
        </w:rPr>
        <w:instrText xml:space="preserve"> PAGEREF _Toc58180322 \h </w:instrText>
      </w:r>
      <w:r>
        <w:rPr>
          <w:sz w:val="32"/>
          <w:szCs w:val="32"/>
        </w:rPr>
        <w:fldChar w:fldCharType="separate"/>
      </w:r>
      <w:r>
        <w:rPr>
          <w:sz w:val="32"/>
          <w:szCs w:val="32"/>
        </w:rPr>
        <w:t>1</w:t>
      </w:r>
      <w:r>
        <w:rPr>
          <w:sz w:val="32"/>
          <w:szCs w:val="32"/>
        </w:rPr>
        <w:fldChar w:fldCharType="end"/>
      </w:r>
    </w:p>
    <w:p>
      <w:pPr>
        <w:pStyle w:val="16"/>
        <w:tabs>
          <w:tab w:val="right" w:leader="dot" w:pos="8834"/>
        </w:tabs>
        <w:spacing w:line="360" w:lineRule="auto"/>
        <w:rPr>
          <w:rFonts w:cstheme="minorBidi"/>
          <w:smallCaps w:val="0"/>
          <w:sz w:val="32"/>
          <w:szCs w:val="32"/>
        </w:rPr>
      </w:pPr>
      <w:r>
        <w:rPr>
          <w:rFonts w:hint="eastAsia"/>
          <w:sz w:val="32"/>
          <w:szCs w:val="32"/>
        </w:rPr>
        <w:t>标准定义</w:t>
      </w:r>
      <w:r>
        <w:rPr>
          <w:sz w:val="32"/>
          <w:szCs w:val="32"/>
        </w:rPr>
        <w:tab/>
      </w:r>
      <w:r>
        <w:rPr>
          <w:sz w:val="32"/>
          <w:szCs w:val="32"/>
        </w:rPr>
        <w:fldChar w:fldCharType="begin"/>
      </w:r>
      <w:r>
        <w:rPr>
          <w:sz w:val="32"/>
          <w:szCs w:val="32"/>
        </w:rPr>
        <w:instrText xml:space="preserve"> PAGEREF _Toc58180323 \h </w:instrText>
      </w:r>
      <w:r>
        <w:rPr>
          <w:sz w:val="32"/>
          <w:szCs w:val="32"/>
        </w:rPr>
        <w:fldChar w:fldCharType="separate"/>
      </w:r>
      <w:r>
        <w:rPr>
          <w:sz w:val="32"/>
          <w:szCs w:val="32"/>
        </w:rPr>
        <w:t>1</w:t>
      </w:r>
      <w:r>
        <w:rPr>
          <w:sz w:val="32"/>
          <w:szCs w:val="32"/>
        </w:rPr>
        <w:fldChar w:fldCharType="end"/>
      </w:r>
    </w:p>
    <w:p>
      <w:pPr>
        <w:pStyle w:val="16"/>
        <w:tabs>
          <w:tab w:val="right" w:leader="dot" w:pos="8834"/>
        </w:tabs>
        <w:spacing w:line="360" w:lineRule="auto"/>
        <w:rPr>
          <w:rFonts w:cstheme="minorBidi"/>
          <w:smallCaps w:val="0"/>
          <w:sz w:val="32"/>
          <w:szCs w:val="32"/>
        </w:rPr>
      </w:pPr>
      <w:r>
        <w:rPr>
          <w:rFonts w:hint="eastAsia"/>
          <w:sz w:val="32"/>
          <w:szCs w:val="32"/>
        </w:rPr>
        <w:t>培训对象</w:t>
      </w:r>
      <w:r>
        <w:rPr>
          <w:sz w:val="32"/>
          <w:szCs w:val="32"/>
        </w:rPr>
        <w:tab/>
      </w:r>
      <w:r>
        <w:rPr>
          <w:sz w:val="32"/>
          <w:szCs w:val="32"/>
        </w:rPr>
        <w:fldChar w:fldCharType="begin"/>
      </w:r>
      <w:r>
        <w:rPr>
          <w:sz w:val="32"/>
          <w:szCs w:val="32"/>
        </w:rPr>
        <w:instrText xml:space="preserve"> PAGEREF _Toc58180324 \h </w:instrText>
      </w:r>
      <w:r>
        <w:rPr>
          <w:sz w:val="32"/>
          <w:szCs w:val="32"/>
        </w:rPr>
        <w:fldChar w:fldCharType="separate"/>
      </w:r>
      <w:r>
        <w:rPr>
          <w:sz w:val="32"/>
          <w:szCs w:val="32"/>
        </w:rPr>
        <w:t>1</w:t>
      </w:r>
      <w:r>
        <w:rPr>
          <w:sz w:val="32"/>
          <w:szCs w:val="32"/>
        </w:rPr>
        <w:fldChar w:fldCharType="end"/>
      </w:r>
    </w:p>
    <w:p>
      <w:pPr>
        <w:pStyle w:val="13"/>
        <w:tabs>
          <w:tab w:val="right" w:leader="dot" w:pos="8834"/>
        </w:tabs>
        <w:spacing w:line="360" w:lineRule="auto"/>
        <w:rPr>
          <w:rFonts w:cstheme="minorBidi"/>
          <w:b w:val="0"/>
          <w:bCs w:val="0"/>
          <w:caps w:val="0"/>
          <w:sz w:val="32"/>
          <w:szCs w:val="32"/>
        </w:rPr>
      </w:pPr>
      <w:r>
        <w:rPr>
          <w:rFonts w:hint="eastAsia"/>
          <w:sz w:val="32"/>
          <w:szCs w:val="32"/>
        </w:rPr>
        <w:t>二、培训目标</w:t>
      </w:r>
      <w:r>
        <w:rPr>
          <w:sz w:val="32"/>
          <w:szCs w:val="32"/>
        </w:rPr>
        <w:tab/>
      </w:r>
      <w:r>
        <w:rPr>
          <w:sz w:val="32"/>
          <w:szCs w:val="32"/>
        </w:rPr>
        <w:fldChar w:fldCharType="begin"/>
      </w:r>
      <w:r>
        <w:rPr>
          <w:sz w:val="32"/>
          <w:szCs w:val="32"/>
        </w:rPr>
        <w:instrText xml:space="preserve"> PAGEREF _Toc58180325 \h </w:instrText>
      </w:r>
      <w:r>
        <w:rPr>
          <w:sz w:val="32"/>
          <w:szCs w:val="32"/>
        </w:rPr>
        <w:fldChar w:fldCharType="separate"/>
      </w:r>
      <w:r>
        <w:rPr>
          <w:sz w:val="32"/>
          <w:szCs w:val="32"/>
        </w:rPr>
        <w:t>1</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1.</w:t>
      </w:r>
      <w:r>
        <w:rPr>
          <w:rFonts w:hint="eastAsia"/>
          <w:sz w:val="32"/>
          <w:szCs w:val="32"/>
        </w:rPr>
        <w:t>职业素养目标</w:t>
      </w:r>
      <w:r>
        <w:rPr>
          <w:sz w:val="32"/>
          <w:szCs w:val="32"/>
        </w:rPr>
        <w:tab/>
      </w:r>
      <w:r>
        <w:rPr>
          <w:sz w:val="32"/>
          <w:szCs w:val="32"/>
        </w:rPr>
        <w:fldChar w:fldCharType="begin"/>
      </w:r>
      <w:r>
        <w:rPr>
          <w:sz w:val="32"/>
          <w:szCs w:val="32"/>
        </w:rPr>
        <w:instrText xml:space="preserve"> PAGEREF _Toc58180326 \h </w:instrText>
      </w:r>
      <w:r>
        <w:rPr>
          <w:sz w:val="32"/>
          <w:szCs w:val="32"/>
        </w:rPr>
        <w:fldChar w:fldCharType="separate"/>
      </w:r>
      <w:r>
        <w:rPr>
          <w:sz w:val="32"/>
          <w:szCs w:val="32"/>
        </w:rPr>
        <w:t>1</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2.</w:t>
      </w:r>
      <w:r>
        <w:rPr>
          <w:rFonts w:hint="eastAsia"/>
          <w:sz w:val="32"/>
          <w:szCs w:val="32"/>
        </w:rPr>
        <w:t>理论知识目标</w:t>
      </w:r>
      <w:r>
        <w:rPr>
          <w:sz w:val="32"/>
          <w:szCs w:val="32"/>
        </w:rPr>
        <w:tab/>
      </w:r>
      <w:r>
        <w:rPr>
          <w:sz w:val="32"/>
          <w:szCs w:val="32"/>
        </w:rPr>
        <w:fldChar w:fldCharType="begin"/>
      </w:r>
      <w:r>
        <w:rPr>
          <w:sz w:val="32"/>
          <w:szCs w:val="32"/>
        </w:rPr>
        <w:instrText xml:space="preserve"> PAGEREF _Toc58180327 \h </w:instrText>
      </w:r>
      <w:r>
        <w:rPr>
          <w:sz w:val="32"/>
          <w:szCs w:val="32"/>
        </w:rPr>
        <w:fldChar w:fldCharType="separate"/>
      </w:r>
      <w:r>
        <w:rPr>
          <w:sz w:val="32"/>
          <w:szCs w:val="32"/>
        </w:rPr>
        <w:t>2</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3.</w:t>
      </w:r>
      <w:r>
        <w:rPr>
          <w:rFonts w:hint="eastAsia"/>
          <w:sz w:val="32"/>
          <w:szCs w:val="32"/>
        </w:rPr>
        <w:t>操作技能目标</w:t>
      </w:r>
      <w:r>
        <w:rPr>
          <w:sz w:val="32"/>
          <w:szCs w:val="32"/>
        </w:rPr>
        <w:tab/>
      </w:r>
      <w:r>
        <w:rPr>
          <w:sz w:val="32"/>
          <w:szCs w:val="32"/>
        </w:rPr>
        <w:fldChar w:fldCharType="begin"/>
      </w:r>
      <w:r>
        <w:rPr>
          <w:sz w:val="32"/>
          <w:szCs w:val="32"/>
        </w:rPr>
        <w:instrText xml:space="preserve"> PAGEREF _Toc58180328 \h </w:instrText>
      </w:r>
      <w:r>
        <w:rPr>
          <w:sz w:val="32"/>
          <w:szCs w:val="32"/>
        </w:rPr>
        <w:fldChar w:fldCharType="separate"/>
      </w:r>
      <w:r>
        <w:rPr>
          <w:sz w:val="32"/>
          <w:szCs w:val="32"/>
        </w:rPr>
        <w:t>3</w:t>
      </w:r>
      <w:r>
        <w:rPr>
          <w:sz w:val="32"/>
          <w:szCs w:val="32"/>
        </w:rPr>
        <w:fldChar w:fldCharType="end"/>
      </w:r>
    </w:p>
    <w:p>
      <w:pPr>
        <w:pStyle w:val="13"/>
        <w:tabs>
          <w:tab w:val="right" w:leader="dot" w:pos="8834"/>
        </w:tabs>
        <w:spacing w:line="360" w:lineRule="auto"/>
        <w:rPr>
          <w:rFonts w:cstheme="minorBidi"/>
          <w:b w:val="0"/>
          <w:bCs w:val="0"/>
          <w:caps w:val="0"/>
          <w:sz w:val="32"/>
          <w:szCs w:val="32"/>
        </w:rPr>
      </w:pPr>
      <w:r>
        <w:rPr>
          <w:rFonts w:hint="eastAsia"/>
          <w:sz w:val="32"/>
          <w:szCs w:val="32"/>
        </w:rPr>
        <w:t>三、课时分配</w:t>
      </w:r>
      <w:r>
        <w:rPr>
          <w:sz w:val="32"/>
          <w:szCs w:val="32"/>
        </w:rPr>
        <w:tab/>
      </w:r>
      <w:r>
        <w:rPr>
          <w:sz w:val="32"/>
          <w:szCs w:val="32"/>
        </w:rPr>
        <w:fldChar w:fldCharType="begin"/>
      </w:r>
      <w:r>
        <w:rPr>
          <w:sz w:val="32"/>
          <w:szCs w:val="32"/>
        </w:rPr>
        <w:instrText xml:space="preserve"> PAGEREF _Toc58180329 \h </w:instrText>
      </w:r>
      <w:r>
        <w:rPr>
          <w:sz w:val="32"/>
          <w:szCs w:val="32"/>
        </w:rPr>
        <w:fldChar w:fldCharType="separate"/>
      </w:r>
      <w:r>
        <w:rPr>
          <w:sz w:val="32"/>
          <w:szCs w:val="32"/>
        </w:rPr>
        <w:t>5</w:t>
      </w:r>
      <w:r>
        <w:rPr>
          <w:sz w:val="32"/>
          <w:szCs w:val="32"/>
        </w:rPr>
        <w:fldChar w:fldCharType="end"/>
      </w:r>
    </w:p>
    <w:p>
      <w:pPr>
        <w:pStyle w:val="13"/>
        <w:tabs>
          <w:tab w:val="right" w:leader="dot" w:pos="8834"/>
        </w:tabs>
        <w:spacing w:line="360" w:lineRule="auto"/>
        <w:rPr>
          <w:rFonts w:cstheme="minorBidi"/>
          <w:b w:val="0"/>
          <w:bCs w:val="0"/>
          <w:caps w:val="0"/>
          <w:sz w:val="32"/>
          <w:szCs w:val="32"/>
        </w:rPr>
      </w:pPr>
      <w:r>
        <w:rPr>
          <w:rFonts w:hint="eastAsia"/>
          <w:sz w:val="32"/>
          <w:szCs w:val="32"/>
        </w:rPr>
        <w:t>四、培训要求及培训内容</w:t>
      </w:r>
      <w:r>
        <w:rPr>
          <w:sz w:val="32"/>
          <w:szCs w:val="32"/>
        </w:rPr>
        <w:tab/>
      </w:r>
      <w:r>
        <w:rPr>
          <w:sz w:val="32"/>
          <w:szCs w:val="32"/>
        </w:rPr>
        <w:fldChar w:fldCharType="begin"/>
      </w:r>
      <w:r>
        <w:rPr>
          <w:sz w:val="32"/>
          <w:szCs w:val="32"/>
        </w:rPr>
        <w:instrText xml:space="preserve"> PAGEREF _Toc58180330 \h </w:instrText>
      </w:r>
      <w:r>
        <w:rPr>
          <w:sz w:val="32"/>
          <w:szCs w:val="32"/>
        </w:rPr>
        <w:fldChar w:fldCharType="separate"/>
      </w:r>
      <w:r>
        <w:rPr>
          <w:sz w:val="32"/>
          <w:szCs w:val="32"/>
        </w:rPr>
        <w:t>8</w:t>
      </w:r>
      <w:r>
        <w:rPr>
          <w:sz w:val="32"/>
          <w:szCs w:val="32"/>
        </w:rPr>
        <w:fldChar w:fldCharType="end"/>
      </w:r>
    </w:p>
    <w:p>
      <w:pPr>
        <w:pStyle w:val="13"/>
        <w:tabs>
          <w:tab w:val="right" w:leader="dot" w:pos="8834"/>
        </w:tabs>
        <w:spacing w:line="360" w:lineRule="auto"/>
        <w:rPr>
          <w:rFonts w:cstheme="minorBidi"/>
          <w:b w:val="0"/>
          <w:bCs w:val="0"/>
          <w:caps w:val="0"/>
          <w:sz w:val="32"/>
          <w:szCs w:val="32"/>
        </w:rPr>
      </w:pPr>
      <w:r>
        <w:rPr>
          <w:rFonts w:hint="eastAsia"/>
          <w:sz w:val="32"/>
          <w:szCs w:val="32"/>
        </w:rPr>
        <w:t>五、推荐教材</w:t>
      </w:r>
      <w:r>
        <w:rPr>
          <w:sz w:val="32"/>
          <w:szCs w:val="32"/>
        </w:rPr>
        <w:tab/>
      </w:r>
      <w:r>
        <w:rPr>
          <w:sz w:val="32"/>
          <w:szCs w:val="32"/>
        </w:rPr>
        <w:fldChar w:fldCharType="begin"/>
      </w:r>
      <w:r>
        <w:rPr>
          <w:sz w:val="32"/>
          <w:szCs w:val="32"/>
        </w:rPr>
        <w:instrText xml:space="preserve"> PAGEREF _Toc58180331 \h </w:instrText>
      </w:r>
      <w:r>
        <w:rPr>
          <w:sz w:val="32"/>
          <w:szCs w:val="32"/>
        </w:rPr>
        <w:fldChar w:fldCharType="separate"/>
      </w:r>
      <w:r>
        <w:rPr>
          <w:sz w:val="32"/>
          <w:szCs w:val="32"/>
        </w:rPr>
        <w:t>12</w:t>
      </w:r>
      <w:r>
        <w:rPr>
          <w:sz w:val="32"/>
          <w:szCs w:val="32"/>
        </w:rPr>
        <w:fldChar w:fldCharType="end"/>
      </w:r>
    </w:p>
    <w:p>
      <w:pPr>
        <w:pStyle w:val="13"/>
        <w:tabs>
          <w:tab w:val="right" w:leader="dot" w:pos="8834"/>
        </w:tabs>
        <w:spacing w:line="360" w:lineRule="auto"/>
        <w:rPr>
          <w:rFonts w:cstheme="minorBidi"/>
          <w:b w:val="0"/>
          <w:bCs w:val="0"/>
          <w:caps w:val="0"/>
          <w:sz w:val="32"/>
          <w:szCs w:val="32"/>
        </w:rPr>
      </w:pPr>
      <w:r>
        <w:rPr>
          <w:rFonts w:hint="eastAsia"/>
          <w:sz w:val="32"/>
          <w:szCs w:val="32"/>
        </w:rPr>
        <w:t>六、培训实施</w:t>
      </w:r>
      <w:r>
        <w:rPr>
          <w:sz w:val="32"/>
          <w:szCs w:val="32"/>
        </w:rPr>
        <w:tab/>
      </w:r>
      <w:r>
        <w:rPr>
          <w:sz w:val="32"/>
          <w:szCs w:val="32"/>
        </w:rPr>
        <w:fldChar w:fldCharType="begin"/>
      </w:r>
      <w:r>
        <w:rPr>
          <w:sz w:val="32"/>
          <w:szCs w:val="32"/>
        </w:rPr>
        <w:instrText xml:space="preserve"> PAGEREF _Toc58180332 \h </w:instrText>
      </w:r>
      <w:r>
        <w:rPr>
          <w:sz w:val="32"/>
          <w:szCs w:val="32"/>
        </w:rPr>
        <w:fldChar w:fldCharType="separate"/>
      </w:r>
      <w:r>
        <w:rPr>
          <w:sz w:val="32"/>
          <w:szCs w:val="32"/>
        </w:rPr>
        <w:t>13</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1.</w:t>
      </w:r>
      <w:r>
        <w:rPr>
          <w:rFonts w:hint="eastAsia"/>
          <w:sz w:val="32"/>
          <w:szCs w:val="32"/>
        </w:rPr>
        <w:t>培训师资</w:t>
      </w:r>
      <w:r>
        <w:rPr>
          <w:sz w:val="32"/>
          <w:szCs w:val="32"/>
        </w:rPr>
        <w:tab/>
      </w:r>
      <w:r>
        <w:rPr>
          <w:sz w:val="32"/>
          <w:szCs w:val="32"/>
        </w:rPr>
        <w:fldChar w:fldCharType="begin"/>
      </w:r>
      <w:r>
        <w:rPr>
          <w:sz w:val="32"/>
          <w:szCs w:val="32"/>
        </w:rPr>
        <w:instrText xml:space="preserve"> PAGEREF _Toc58180333 \h </w:instrText>
      </w:r>
      <w:r>
        <w:rPr>
          <w:sz w:val="32"/>
          <w:szCs w:val="32"/>
        </w:rPr>
        <w:fldChar w:fldCharType="separate"/>
      </w:r>
      <w:r>
        <w:rPr>
          <w:sz w:val="32"/>
          <w:szCs w:val="32"/>
        </w:rPr>
        <w:t>13</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2.</w:t>
      </w:r>
      <w:r>
        <w:rPr>
          <w:rFonts w:hint="eastAsia"/>
          <w:sz w:val="32"/>
          <w:szCs w:val="32"/>
        </w:rPr>
        <w:t>培训场地</w:t>
      </w:r>
      <w:r>
        <w:rPr>
          <w:sz w:val="32"/>
          <w:szCs w:val="32"/>
        </w:rPr>
        <w:tab/>
      </w:r>
      <w:r>
        <w:rPr>
          <w:sz w:val="32"/>
          <w:szCs w:val="32"/>
        </w:rPr>
        <w:fldChar w:fldCharType="begin"/>
      </w:r>
      <w:r>
        <w:rPr>
          <w:sz w:val="32"/>
          <w:szCs w:val="32"/>
        </w:rPr>
        <w:instrText xml:space="preserve"> PAGEREF _Toc58180334 \h </w:instrText>
      </w:r>
      <w:r>
        <w:rPr>
          <w:sz w:val="32"/>
          <w:szCs w:val="32"/>
        </w:rPr>
        <w:fldChar w:fldCharType="separate"/>
      </w:r>
      <w:r>
        <w:rPr>
          <w:sz w:val="32"/>
          <w:szCs w:val="32"/>
        </w:rPr>
        <w:t>13</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3.</w:t>
      </w:r>
      <w:r>
        <w:rPr>
          <w:rFonts w:hint="eastAsia"/>
          <w:sz w:val="32"/>
          <w:szCs w:val="32"/>
        </w:rPr>
        <w:t>培训设备</w:t>
      </w:r>
      <w:r>
        <w:rPr>
          <w:sz w:val="32"/>
          <w:szCs w:val="32"/>
        </w:rPr>
        <w:tab/>
      </w:r>
      <w:r>
        <w:rPr>
          <w:sz w:val="32"/>
          <w:szCs w:val="32"/>
        </w:rPr>
        <w:fldChar w:fldCharType="begin"/>
      </w:r>
      <w:r>
        <w:rPr>
          <w:sz w:val="32"/>
          <w:szCs w:val="32"/>
        </w:rPr>
        <w:instrText xml:space="preserve"> PAGEREF _Toc58180335 \h </w:instrText>
      </w:r>
      <w:r>
        <w:rPr>
          <w:sz w:val="32"/>
          <w:szCs w:val="32"/>
        </w:rPr>
        <w:fldChar w:fldCharType="separate"/>
      </w:r>
      <w:r>
        <w:rPr>
          <w:sz w:val="32"/>
          <w:szCs w:val="32"/>
        </w:rPr>
        <w:t>14</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4.</w:t>
      </w:r>
      <w:r>
        <w:rPr>
          <w:rFonts w:hint="eastAsia"/>
          <w:sz w:val="32"/>
          <w:szCs w:val="32"/>
        </w:rPr>
        <w:t>教学方法</w:t>
      </w:r>
      <w:r>
        <w:rPr>
          <w:sz w:val="32"/>
          <w:szCs w:val="32"/>
        </w:rPr>
        <w:tab/>
      </w:r>
      <w:r>
        <w:rPr>
          <w:sz w:val="32"/>
          <w:szCs w:val="32"/>
        </w:rPr>
        <w:fldChar w:fldCharType="begin"/>
      </w:r>
      <w:r>
        <w:rPr>
          <w:sz w:val="32"/>
          <w:szCs w:val="32"/>
        </w:rPr>
        <w:instrText xml:space="preserve"> PAGEREF _Toc58180336 \h </w:instrText>
      </w:r>
      <w:r>
        <w:rPr>
          <w:sz w:val="32"/>
          <w:szCs w:val="32"/>
        </w:rPr>
        <w:fldChar w:fldCharType="separate"/>
      </w:r>
      <w:r>
        <w:rPr>
          <w:sz w:val="32"/>
          <w:szCs w:val="32"/>
        </w:rPr>
        <w:t>16</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5.</w:t>
      </w:r>
      <w:r>
        <w:rPr>
          <w:rFonts w:hint="eastAsia"/>
          <w:sz w:val="32"/>
          <w:szCs w:val="32"/>
        </w:rPr>
        <w:t>课程资源</w:t>
      </w:r>
      <w:r>
        <w:rPr>
          <w:sz w:val="32"/>
          <w:szCs w:val="32"/>
        </w:rPr>
        <w:tab/>
      </w:r>
      <w:r>
        <w:rPr>
          <w:sz w:val="32"/>
          <w:szCs w:val="32"/>
        </w:rPr>
        <w:fldChar w:fldCharType="begin"/>
      </w:r>
      <w:r>
        <w:rPr>
          <w:sz w:val="32"/>
          <w:szCs w:val="32"/>
        </w:rPr>
        <w:instrText xml:space="preserve"> PAGEREF _Toc58180337 \h </w:instrText>
      </w:r>
      <w:r>
        <w:rPr>
          <w:sz w:val="32"/>
          <w:szCs w:val="32"/>
        </w:rPr>
        <w:fldChar w:fldCharType="separate"/>
      </w:r>
      <w:r>
        <w:rPr>
          <w:sz w:val="32"/>
          <w:szCs w:val="32"/>
        </w:rPr>
        <w:t>16</w:t>
      </w:r>
      <w:r>
        <w:rPr>
          <w:sz w:val="32"/>
          <w:szCs w:val="32"/>
        </w:rPr>
        <w:fldChar w:fldCharType="end"/>
      </w:r>
    </w:p>
    <w:p>
      <w:pPr>
        <w:pStyle w:val="13"/>
        <w:tabs>
          <w:tab w:val="right" w:leader="dot" w:pos="8834"/>
        </w:tabs>
        <w:spacing w:line="360" w:lineRule="auto"/>
        <w:rPr>
          <w:rFonts w:cstheme="minorBidi"/>
          <w:b w:val="0"/>
          <w:bCs w:val="0"/>
          <w:caps w:val="0"/>
          <w:sz w:val="32"/>
          <w:szCs w:val="32"/>
        </w:rPr>
      </w:pPr>
      <w:r>
        <w:rPr>
          <w:rFonts w:hint="eastAsia"/>
          <w:sz w:val="32"/>
          <w:szCs w:val="32"/>
        </w:rPr>
        <w:t>七、考核</w:t>
      </w:r>
      <w:r>
        <w:rPr>
          <w:sz w:val="32"/>
          <w:szCs w:val="32"/>
        </w:rPr>
        <w:tab/>
      </w:r>
      <w:r>
        <w:rPr>
          <w:sz w:val="32"/>
          <w:szCs w:val="32"/>
        </w:rPr>
        <w:fldChar w:fldCharType="begin"/>
      </w:r>
      <w:r>
        <w:rPr>
          <w:sz w:val="32"/>
          <w:szCs w:val="32"/>
        </w:rPr>
        <w:instrText xml:space="preserve"> PAGEREF _Toc58180338 \h </w:instrText>
      </w:r>
      <w:r>
        <w:rPr>
          <w:sz w:val="32"/>
          <w:szCs w:val="32"/>
        </w:rPr>
        <w:fldChar w:fldCharType="separate"/>
      </w:r>
      <w:r>
        <w:rPr>
          <w:sz w:val="32"/>
          <w:szCs w:val="32"/>
        </w:rPr>
        <w:t>17</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1.</w:t>
      </w:r>
      <w:r>
        <w:rPr>
          <w:rFonts w:hint="eastAsia"/>
          <w:sz w:val="32"/>
          <w:szCs w:val="32"/>
        </w:rPr>
        <w:t>考核方式</w:t>
      </w:r>
      <w:r>
        <w:rPr>
          <w:sz w:val="32"/>
          <w:szCs w:val="32"/>
        </w:rPr>
        <w:tab/>
      </w:r>
      <w:r>
        <w:rPr>
          <w:sz w:val="32"/>
          <w:szCs w:val="32"/>
        </w:rPr>
        <w:fldChar w:fldCharType="begin"/>
      </w:r>
      <w:r>
        <w:rPr>
          <w:sz w:val="32"/>
          <w:szCs w:val="32"/>
        </w:rPr>
        <w:instrText xml:space="preserve"> PAGEREF _Toc58180339 \h </w:instrText>
      </w:r>
      <w:r>
        <w:rPr>
          <w:sz w:val="32"/>
          <w:szCs w:val="32"/>
        </w:rPr>
        <w:fldChar w:fldCharType="separate"/>
      </w:r>
      <w:r>
        <w:rPr>
          <w:sz w:val="32"/>
          <w:szCs w:val="32"/>
        </w:rPr>
        <w:t>17</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2.</w:t>
      </w:r>
      <w:r>
        <w:rPr>
          <w:rFonts w:hint="eastAsia"/>
          <w:sz w:val="32"/>
          <w:szCs w:val="32"/>
        </w:rPr>
        <w:t>考核内容</w:t>
      </w:r>
      <w:r>
        <w:rPr>
          <w:sz w:val="32"/>
          <w:szCs w:val="32"/>
        </w:rPr>
        <w:tab/>
      </w:r>
      <w:r>
        <w:rPr>
          <w:sz w:val="32"/>
          <w:szCs w:val="32"/>
        </w:rPr>
        <w:fldChar w:fldCharType="begin"/>
      </w:r>
      <w:r>
        <w:rPr>
          <w:sz w:val="32"/>
          <w:szCs w:val="32"/>
        </w:rPr>
        <w:instrText xml:space="preserve"> PAGEREF _Toc58180340 \h </w:instrText>
      </w:r>
      <w:r>
        <w:rPr>
          <w:sz w:val="32"/>
          <w:szCs w:val="32"/>
        </w:rPr>
        <w:fldChar w:fldCharType="separate"/>
      </w:r>
      <w:r>
        <w:rPr>
          <w:sz w:val="32"/>
          <w:szCs w:val="32"/>
        </w:rPr>
        <w:t>17</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3.</w:t>
      </w:r>
      <w:r>
        <w:rPr>
          <w:rFonts w:hint="eastAsia"/>
          <w:sz w:val="32"/>
          <w:szCs w:val="32"/>
        </w:rPr>
        <w:t>考核标准</w:t>
      </w:r>
      <w:r>
        <w:rPr>
          <w:sz w:val="32"/>
          <w:szCs w:val="32"/>
        </w:rPr>
        <w:tab/>
      </w:r>
      <w:r>
        <w:rPr>
          <w:sz w:val="32"/>
          <w:szCs w:val="32"/>
        </w:rPr>
        <w:fldChar w:fldCharType="begin"/>
      </w:r>
      <w:r>
        <w:rPr>
          <w:sz w:val="32"/>
          <w:szCs w:val="32"/>
        </w:rPr>
        <w:instrText xml:space="preserve"> PAGEREF _Toc58180341 \h </w:instrText>
      </w:r>
      <w:r>
        <w:rPr>
          <w:sz w:val="32"/>
          <w:szCs w:val="32"/>
        </w:rPr>
        <w:fldChar w:fldCharType="separate"/>
      </w:r>
      <w:r>
        <w:rPr>
          <w:sz w:val="32"/>
          <w:szCs w:val="32"/>
        </w:rPr>
        <w:t>18</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4.</w:t>
      </w:r>
      <w:r>
        <w:rPr>
          <w:rFonts w:hint="eastAsia"/>
          <w:sz w:val="32"/>
          <w:szCs w:val="32"/>
        </w:rPr>
        <w:t>考核时间</w:t>
      </w:r>
      <w:r>
        <w:rPr>
          <w:sz w:val="32"/>
          <w:szCs w:val="32"/>
        </w:rPr>
        <w:tab/>
      </w:r>
      <w:r>
        <w:rPr>
          <w:sz w:val="32"/>
          <w:szCs w:val="32"/>
        </w:rPr>
        <w:fldChar w:fldCharType="begin"/>
      </w:r>
      <w:r>
        <w:rPr>
          <w:sz w:val="32"/>
          <w:szCs w:val="32"/>
        </w:rPr>
        <w:instrText xml:space="preserve"> PAGEREF _Toc58180342 \h </w:instrText>
      </w:r>
      <w:r>
        <w:rPr>
          <w:sz w:val="32"/>
          <w:szCs w:val="32"/>
        </w:rPr>
        <w:fldChar w:fldCharType="separate"/>
      </w:r>
      <w:r>
        <w:rPr>
          <w:sz w:val="32"/>
          <w:szCs w:val="32"/>
        </w:rPr>
        <w:t>22</w:t>
      </w:r>
      <w:r>
        <w:rPr>
          <w:sz w:val="32"/>
          <w:szCs w:val="32"/>
        </w:rPr>
        <w:fldChar w:fldCharType="end"/>
      </w:r>
    </w:p>
    <w:p>
      <w:pPr>
        <w:pStyle w:val="16"/>
        <w:tabs>
          <w:tab w:val="right" w:leader="dot" w:pos="8834"/>
        </w:tabs>
        <w:spacing w:line="360" w:lineRule="auto"/>
        <w:rPr>
          <w:rFonts w:cstheme="minorBidi"/>
          <w:smallCaps w:val="0"/>
          <w:sz w:val="32"/>
          <w:szCs w:val="32"/>
        </w:rPr>
      </w:pPr>
      <w:r>
        <w:rPr>
          <w:sz w:val="32"/>
          <w:szCs w:val="32"/>
        </w:rPr>
        <w:t>5.</w:t>
      </w:r>
      <w:r>
        <w:rPr>
          <w:rFonts w:hint="eastAsia"/>
          <w:sz w:val="32"/>
          <w:szCs w:val="32"/>
        </w:rPr>
        <w:t>考核实施</w:t>
      </w:r>
      <w:r>
        <w:rPr>
          <w:sz w:val="32"/>
          <w:szCs w:val="32"/>
        </w:rPr>
        <w:tab/>
      </w:r>
      <w:r>
        <w:rPr>
          <w:sz w:val="32"/>
          <w:szCs w:val="32"/>
        </w:rPr>
        <w:fldChar w:fldCharType="begin"/>
      </w:r>
      <w:r>
        <w:rPr>
          <w:sz w:val="32"/>
          <w:szCs w:val="32"/>
        </w:rPr>
        <w:instrText xml:space="preserve"> PAGEREF _Toc58180343 \h </w:instrText>
      </w:r>
      <w:r>
        <w:rPr>
          <w:sz w:val="32"/>
          <w:szCs w:val="32"/>
        </w:rPr>
        <w:fldChar w:fldCharType="separate"/>
      </w:r>
      <w:r>
        <w:rPr>
          <w:sz w:val="32"/>
          <w:szCs w:val="32"/>
        </w:rPr>
        <w:t>22</w:t>
      </w:r>
      <w:r>
        <w:rPr>
          <w:sz w:val="32"/>
          <w:szCs w:val="32"/>
        </w:rPr>
        <w:fldChar w:fldCharType="end"/>
      </w:r>
    </w:p>
    <w:p>
      <w:pPr>
        <w:spacing w:line="360" w:lineRule="auto"/>
        <w:rPr>
          <w:sz w:val="36"/>
        </w:rPr>
        <w:sectPr>
          <w:pgSz w:w="11906" w:h="16838"/>
          <w:pgMar w:top="1985" w:right="1474" w:bottom="1814" w:left="1588" w:header="851" w:footer="992" w:gutter="0"/>
          <w:cols w:space="425" w:num="1"/>
          <w:docGrid w:type="linesAndChars" w:linePitch="312" w:charSpace="0"/>
        </w:sectPr>
      </w:pPr>
      <w:r>
        <w:rPr>
          <w:rFonts w:cstheme="minorHAnsi"/>
          <w:sz w:val="32"/>
          <w:szCs w:val="32"/>
        </w:rPr>
        <w:fldChar w:fldCharType="end"/>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FANUC工业机器人维修职业技能培训</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课程标准</w:t>
      </w:r>
    </w:p>
    <w:p>
      <w:pPr>
        <w:pStyle w:val="2"/>
        <w:ind w:left="0" w:leftChars="0" w:firstLine="640" w:firstLineChars="200"/>
        <w:rPr>
          <w:rFonts w:ascii="仿宋_GB2312" w:hAnsi="仿宋_GB2312" w:eastAsia="仿宋_GB2312" w:cs="仿宋_GB2312"/>
          <w:sz w:val="32"/>
          <w:szCs w:val="32"/>
        </w:rPr>
      </w:pPr>
      <w:bookmarkStart w:id="1" w:name="_Toc58180321"/>
      <w:r>
        <w:rPr>
          <w:rFonts w:hint="eastAsia"/>
          <w:sz w:val="32"/>
          <w:szCs w:val="32"/>
        </w:rPr>
        <w:t>一、培训说明</w:t>
      </w:r>
      <w:bookmarkEnd w:id="1"/>
      <w:r>
        <w:rPr>
          <w:rFonts w:ascii="仿宋_GB2312" w:hAnsi="仿宋_GB2312" w:eastAsia="仿宋_GB2312" w:cs="仿宋_GB2312"/>
          <w:sz w:val="32"/>
          <w:szCs w:val="32"/>
        </w:rPr>
        <w:t xml:space="preserve"> </w:t>
      </w:r>
    </w:p>
    <w:p>
      <w:pPr>
        <w:pStyle w:val="3"/>
        <w:rPr>
          <w:sz w:val="32"/>
          <w:szCs w:val="32"/>
        </w:rPr>
      </w:pPr>
      <w:bookmarkStart w:id="2" w:name="_Toc58180322"/>
      <w:r>
        <w:rPr>
          <w:rFonts w:hint="eastAsia"/>
          <w:sz w:val="32"/>
          <w:szCs w:val="32"/>
        </w:rPr>
        <w:t>课程名称</w:t>
      </w:r>
      <w:bookmarkEnd w:id="2"/>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FANUC工业机器人维修</w:t>
      </w:r>
      <w:r>
        <w:rPr>
          <w:rFonts w:hint="eastAsia" w:ascii="仿宋_GB2312" w:hAnsi="仿宋_GB2312" w:eastAsia="仿宋_GB2312" w:cs="仿宋_GB2312"/>
          <w:sz w:val="32"/>
          <w:szCs w:val="32"/>
          <w:lang w:eastAsia="zh-CN"/>
        </w:rPr>
        <w:t>。</w:t>
      </w:r>
    </w:p>
    <w:p>
      <w:pPr>
        <w:pStyle w:val="3"/>
        <w:ind w:firstLine="533" w:firstLineChars="166"/>
        <w:rPr>
          <w:sz w:val="32"/>
          <w:szCs w:val="32"/>
        </w:rPr>
      </w:pPr>
      <w:bookmarkStart w:id="3" w:name="_Toc58180323"/>
      <w:r>
        <w:rPr>
          <w:rFonts w:hint="eastAsia"/>
          <w:sz w:val="32"/>
          <w:szCs w:val="32"/>
        </w:rPr>
        <w:t>标准定义</w:t>
      </w:r>
      <w:bookmarkEnd w:id="3"/>
    </w:p>
    <w:p>
      <w:pPr>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FANUC工业机器人维修，是指通过认识机器人本体和控制柜结构、功能和报警代码，进行机器人故障诊断，排除FANUC工业机器人中出现的故障，使机器人恢复正常运行的一项工作。</w:t>
      </w:r>
    </w:p>
    <w:p>
      <w:pPr>
        <w:pStyle w:val="3"/>
        <w:rPr>
          <w:sz w:val="32"/>
          <w:szCs w:val="32"/>
        </w:rPr>
      </w:pPr>
      <w:bookmarkStart w:id="4" w:name="_Toc58180324"/>
      <w:r>
        <w:rPr>
          <w:rFonts w:hint="eastAsia"/>
          <w:sz w:val="32"/>
          <w:szCs w:val="32"/>
        </w:rPr>
        <w:t>培训对象</w:t>
      </w:r>
      <w:bookmarkEnd w:id="4"/>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具有初中以上学历，身体健康、热爱工业机器人工作，愿意从事工业机器人维修的劳动者。</w:t>
      </w:r>
    </w:p>
    <w:p>
      <w:pPr>
        <w:pStyle w:val="2"/>
        <w:ind w:left="0" w:leftChars="0" w:firstLine="640" w:firstLineChars="200"/>
        <w:rPr>
          <w:rFonts w:ascii="仿宋_GB2312" w:hAnsi="仿宋_GB2312" w:eastAsia="仿宋_GB2312" w:cs="仿宋_GB2312"/>
          <w:color w:val="FF0000"/>
          <w:sz w:val="32"/>
          <w:szCs w:val="32"/>
        </w:rPr>
      </w:pPr>
      <w:bookmarkStart w:id="5" w:name="_Toc58180325"/>
      <w:r>
        <w:rPr>
          <w:rFonts w:hint="eastAsia"/>
          <w:sz w:val="32"/>
          <w:szCs w:val="32"/>
        </w:rPr>
        <w:t>二、培训目标</w:t>
      </w:r>
      <w:bookmarkEnd w:id="5"/>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通过FANUC工业机器人维修职业技能培训，使培训对象能够具备机器人控制柜维修和本体维护维修技能；能看懂报警代码；熟悉机器人结构，掌握机器人基础操作。能胜任工业机器人维修岗位的工作。</w:t>
      </w:r>
      <w:r>
        <w:rPr>
          <w:rFonts w:ascii="仿宋_GB2312" w:hAnsi="仿宋_GB2312" w:eastAsia="仿宋_GB2312" w:cs="仿宋_GB2312"/>
          <w:sz w:val="32"/>
          <w:szCs w:val="32"/>
        </w:rPr>
        <w:t xml:space="preserve"> </w:t>
      </w:r>
    </w:p>
    <w:p>
      <w:pPr>
        <w:pStyle w:val="3"/>
        <w:rPr>
          <w:sz w:val="32"/>
          <w:szCs w:val="32"/>
        </w:rPr>
      </w:pPr>
      <w:bookmarkStart w:id="6" w:name="_Toc58180326"/>
      <w:r>
        <w:rPr>
          <w:rFonts w:hint="eastAsia"/>
          <w:sz w:val="32"/>
          <w:szCs w:val="32"/>
        </w:rPr>
        <w:t>1.职业素养目标</w:t>
      </w:r>
      <w:bookmarkEnd w:id="6"/>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具有积极的人生态度、健康的心理素质、良好的职业道德</w:t>
      </w:r>
      <w:r>
        <w:rPr>
          <w:rFonts w:hint="eastAsia" w:ascii="仿宋_GB2312" w:hAnsi="仿宋_GB2312" w:eastAsia="仿宋_GB2312" w:cs="仿宋_GB2312"/>
          <w:sz w:val="32"/>
          <w:szCs w:val="32"/>
          <w:lang w:eastAsia="zh-CN"/>
        </w:rPr>
        <w:t>。</w:t>
      </w:r>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具有良好的责任心、进取心和坚强的意志</w:t>
      </w:r>
      <w:r>
        <w:rPr>
          <w:rFonts w:hint="eastAsia" w:ascii="仿宋_GB2312" w:hAnsi="仿宋_GB2312" w:eastAsia="仿宋_GB2312" w:cs="仿宋_GB2312"/>
          <w:sz w:val="32"/>
          <w:szCs w:val="32"/>
          <w:lang w:eastAsia="zh-CN"/>
        </w:rPr>
        <w:t>。</w:t>
      </w:r>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具有良好的人际交往、团队协作能力</w:t>
      </w:r>
      <w:r>
        <w:rPr>
          <w:rFonts w:hint="eastAsia" w:ascii="仿宋_GB2312" w:hAnsi="仿宋_GB2312" w:eastAsia="仿宋_GB2312" w:cs="仿宋_GB2312"/>
          <w:sz w:val="32"/>
          <w:szCs w:val="32"/>
          <w:lang w:eastAsia="zh-CN"/>
        </w:rPr>
        <w:t>。</w:t>
      </w:r>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具有良好的书面表达和口头表达能力</w:t>
      </w:r>
      <w:r>
        <w:rPr>
          <w:rFonts w:hint="eastAsia" w:ascii="仿宋_GB2312" w:hAnsi="仿宋_GB2312" w:eastAsia="仿宋_GB2312" w:cs="仿宋_GB2312"/>
          <w:sz w:val="32"/>
          <w:szCs w:val="32"/>
          <w:lang w:eastAsia="zh-CN"/>
        </w:rPr>
        <w:t>。</w:t>
      </w:r>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具有良好的人文素养和继续学习的能力</w:t>
      </w:r>
      <w:r>
        <w:rPr>
          <w:rFonts w:hint="eastAsia" w:ascii="仿宋_GB2312" w:hAnsi="仿宋_GB2312" w:eastAsia="仿宋_GB2312" w:cs="仿宋_GB2312"/>
          <w:sz w:val="32"/>
          <w:szCs w:val="32"/>
          <w:lang w:eastAsia="zh-CN"/>
        </w:rPr>
        <w:t>。</w:t>
      </w:r>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具有基本的逻辑思维能力和运用计算机进行技术交流、信息处理的能力</w:t>
      </w:r>
      <w:r>
        <w:rPr>
          <w:rFonts w:hint="eastAsia" w:ascii="仿宋_GB2312" w:hAnsi="仿宋_GB2312" w:eastAsia="仿宋_GB2312" w:cs="仿宋_GB2312"/>
          <w:sz w:val="32"/>
          <w:szCs w:val="32"/>
          <w:lang w:eastAsia="zh-CN"/>
        </w:rPr>
        <w:t>。</w:t>
      </w:r>
    </w:p>
    <w:p>
      <w:pPr>
        <w:ind w:firstLine="480" w:firstLineChars="1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具有获取新知识、新技能的意识和能力，能适应不断变化的职业社会</w:t>
      </w:r>
      <w:r>
        <w:rPr>
          <w:rFonts w:hint="eastAsia" w:ascii="仿宋_GB2312" w:hAnsi="仿宋_GB2312" w:eastAsia="仿宋_GB2312" w:cs="仿宋_GB2312"/>
          <w:sz w:val="32"/>
          <w:szCs w:val="32"/>
          <w:lang w:eastAsia="zh-CN"/>
        </w:rPr>
        <w:t>。</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具有安全生产意识，重视环境保护。着力培养具有精益求精的工匠精神。</w:t>
      </w:r>
    </w:p>
    <w:p>
      <w:pPr>
        <w:pStyle w:val="3"/>
        <w:rPr>
          <w:sz w:val="32"/>
          <w:szCs w:val="32"/>
        </w:rPr>
      </w:pPr>
      <w:bookmarkStart w:id="7" w:name="_Toc58180327"/>
      <w:r>
        <w:rPr>
          <w:rFonts w:hint="eastAsia"/>
          <w:sz w:val="32"/>
          <w:szCs w:val="32"/>
        </w:rPr>
        <w:t>2.理论知识目标</w:t>
      </w:r>
      <w:bookmarkEnd w:id="7"/>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（1）认识FANUC机器人系统的构成。</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（2）了解本课程的学习目标。</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（3）掌握安全标识。</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（4）掌握维修工程师的安全操作规范。</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（5）掌握自动运行时的执行要求。</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（6）理解认识控制柜的结构组成。</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（7）认识印刷电路板各部分组成单元。</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（8）掌握各部件的功能。</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（9）掌握查看系统变量的方法。</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（10）掌握常见报警代码的含义掌握主板的结构和连接方式。</w:t>
      </w:r>
    </w:p>
    <w:p>
      <w:pPr>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（11）掌握I/O板的维修方法理解伺服放大器的再生电阻规格。</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认识不同规格伺服放大器的额定输出电流、额定输出电压等参数。</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（13）掌握FANUC机器人本体搬运和安装的方法。</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（14）认识不同制动器的制动原理。</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（15）识读控制柜与本体的连接电路。</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（16）掌握FANUC机器人本体内线缆的连接方式。</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（17）选用润滑油、润滑脂的型号。</w:t>
      </w:r>
    </w:p>
    <w:p>
      <w:pPr>
        <w:pStyle w:val="3"/>
        <w:ind w:firstLine="851" w:firstLineChars="265"/>
        <w:rPr>
          <w:sz w:val="32"/>
          <w:szCs w:val="32"/>
        </w:rPr>
      </w:pPr>
      <w:bookmarkStart w:id="8" w:name="_Toc58180328"/>
      <w:r>
        <w:rPr>
          <w:rFonts w:hint="eastAsia"/>
          <w:sz w:val="32"/>
          <w:szCs w:val="32"/>
        </w:rPr>
        <w:t>3.操作技能目标</w:t>
      </w:r>
      <w:bookmarkEnd w:id="8"/>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（1）FANUC机器人基础操作能力。</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（2）能够对安全设备进行安装和设置。</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（3）能够熟练掌握示教器DEADMAN开关的操作。</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（4）能够正确处理用户程序故障。</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（5）能够对控制柜进行预防性的日常维护。</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（6）能够掌握各模块的更换方法。</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（7）能够对示教器不能通电进行检测，掌握更换示教器的技能。</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（8）能够通过LED指示灯的状态判断故障点。</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（9）能够进行主板故障排查。</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（10）能够对主板模块进行维修更换。</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（11）能够利用主板上的LED指示灯进行诊断。</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（12）能够基于急停板的保险丝进行故障维修</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（13）能够根据伺服放大器的LED指示灯进行故障诊断。</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（14）能够对6轴伺服放大器进行设定。</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（15）能够更换传感器。</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（16）能够更换FANUC机器人控制柜电池和风扇。</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（17）能够确认FANUC机器人本体油封位置。</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（18）能够对渗油进行处理。</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（19）能够对FANUC机器人本体进行吊装。</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（20）能够正确连接FANUC机器人本体与控制柜之间的线路。</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（21）能够更换FANUC机器人本体电动机和减速器。</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（22）能够对FANUC机器人本体润滑油、润滑脂进行更换。</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（23）能够能够释放掉润滑脂内残留压力。</w:t>
      </w:r>
    </w:p>
    <w:p>
      <w:pPr>
        <w:ind w:firstLine="645"/>
        <w:rPr>
          <w:rFonts w:ascii="仿宋_GB2312" w:hAnsi="仿宋_GB2312" w:eastAsia="仿宋_GB2312" w:cs="仿宋_GB2312"/>
          <w:sz w:val="32"/>
          <w:szCs w:val="32"/>
        </w:rPr>
      </w:pPr>
    </w:p>
    <w:p>
      <w:pPr>
        <w:ind w:firstLine="645"/>
        <w:rPr>
          <w:rFonts w:ascii="仿宋_GB2312" w:hAnsi="仿宋_GB2312" w:eastAsia="仿宋_GB2312" w:cs="仿宋_GB2312"/>
          <w:sz w:val="32"/>
          <w:szCs w:val="32"/>
        </w:rPr>
      </w:pPr>
    </w:p>
    <w:p>
      <w:pPr>
        <w:ind w:firstLine="645"/>
        <w:rPr>
          <w:rFonts w:ascii="仿宋_GB2312" w:hAnsi="仿宋_GB2312" w:eastAsia="仿宋_GB2312" w:cs="仿宋_GB2312"/>
          <w:sz w:val="32"/>
          <w:szCs w:val="32"/>
        </w:rPr>
      </w:pPr>
    </w:p>
    <w:p>
      <w:pPr>
        <w:ind w:firstLine="645"/>
        <w:rPr>
          <w:rFonts w:ascii="仿宋_GB2312" w:hAnsi="仿宋_GB2312" w:eastAsia="仿宋_GB2312" w:cs="仿宋_GB2312"/>
          <w:sz w:val="32"/>
          <w:szCs w:val="32"/>
        </w:rPr>
      </w:pPr>
    </w:p>
    <w:p>
      <w:pPr>
        <w:pStyle w:val="2"/>
        <w:ind w:left="0" w:leftChars="0" w:firstLine="640" w:firstLineChars="200"/>
      </w:pPr>
      <w:bookmarkStart w:id="9" w:name="_Toc58180329"/>
      <w:r>
        <w:rPr>
          <w:rFonts w:hint="eastAsia"/>
        </w:rPr>
        <w:t>三、课时分配</w:t>
      </w:r>
      <w:bookmarkEnd w:id="9"/>
      <w:r>
        <w:t xml:space="preserve">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总培训课时：100</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具体培训课时分配见下表</w:t>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培训课时分配表</w:t>
      </w:r>
    </w:p>
    <w:tbl>
      <w:tblPr>
        <w:tblStyle w:val="22"/>
        <w:tblW w:w="101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4"/>
        <w:gridCol w:w="1397"/>
        <w:gridCol w:w="58"/>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Borders>
              <w:bottom w:val="single" w:color="auto" w:sz="4" w:space="0"/>
            </w:tcBorders>
            <w:shd w:val="clear" w:color="auto" w:fill="D6E3BC" w:themeFill="accent3"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b/>
                <w:sz w:val="28"/>
                <w:szCs w:val="28"/>
              </w:rPr>
            </w:pPr>
            <w:r>
              <w:rPr>
                <w:rFonts w:hint="eastAsia"/>
                <w:b/>
                <w:sz w:val="28"/>
                <w:szCs w:val="28"/>
              </w:rPr>
              <w:t>培训内容</w:t>
            </w:r>
          </w:p>
        </w:tc>
        <w:tc>
          <w:tcPr>
            <w:tcW w:w="1455" w:type="dxa"/>
            <w:gridSpan w:val="2"/>
            <w:tcBorders>
              <w:bottom w:val="single" w:color="auto" w:sz="4" w:space="0"/>
            </w:tcBorders>
            <w:shd w:val="clear" w:color="auto" w:fill="D6E3BC" w:themeFill="accent3"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b/>
                <w:sz w:val="28"/>
                <w:szCs w:val="28"/>
              </w:rPr>
            </w:pPr>
            <w:r>
              <w:rPr>
                <w:rFonts w:hint="eastAsia"/>
                <w:b/>
                <w:sz w:val="28"/>
                <w:szCs w:val="28"/>
              </w:rPr>
              <w:t>培训课时</w:t>
            </w:r>
          </w:p>
        </w:tc>
        <w:tc>
          <w:tcPr>
            <w:tcW w:w="1155" w:type="dxa"/>
            <w:tcBorders>
              <w:bottom w:val="single" w:color="auto" w:sz="4" w:space="0"/>
            </w:tcBorders>
            <w:shd w:val="clear" w:color="auto" w:fill="D6E3BC" w:themeFill="accent3"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b/>
                <w:sz w:val="28"/>
                <w:szCs w:val="28"/>
              </w:rPr>
            </w:pPr>
            <w:r>
              <w:rPr>
                <w:rFonts w:hint="eastAsia"/>
                <w:b/>
                <w:sz w:val="28"/>
                <w:szCs w:val="28"/>
              </w:rPr>
              <w:t>总课时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shd w:val="clear" w:color="auto" w:fill="B8CCE4" w:themeFill="accent1"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b/>
                <w:sz w:val="28"/>
                <w:szCs w:val="28"/>
              </w:rPr>
            </w:pPr>
            <w:r>
              <w:rPr>
                <w:rFonts w:hint="eastAsia" w:ascii="仿宋_GB2312" w:hAnsi="仿宋_GB2312" w:eastAsia="仿宋_GB2312" w:cs="仿宋_GB2312"/>
                <w:b/>
                <w:sz w:val="28"/>
                <w:szCs w:val="28"/>
              </w:rPr>
              <w:t>模块一：安全教育与FANUC工业机器人系统基础知识</w:t>
            </w:r>
          </w:p>
        </w:tc>
        <w:tc>
          <w:tcPr>
            <w:tcW w:w="2610" w:type="dxa"/>
            <w:gridSpan w:val="3"/>
            <w:shd w:val="clear" w:color="auto" w:fill="B8CCE4" w:themeFill="accent1"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Pr>
          <w:p>
            <w:pPr>
              <w:pStyle w:val="29"/>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认识FANUC机器人系统的构成，工业机器人的运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用场景展示；FANUC工业机器人理论基础概念；FANUC机器人的基本动作讲解；现场熟悉机器人本体结构。</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学会机器人的基础操作和简单编程：1、工具坐标和工件坐标设定。2、基本运动指令学习（MoveJ，MoveL，MoveC等）。3、流程控制指令、偏移指令、配置IO等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4、程序数据的学习等</w:t>
            </w:r>
            <w:r>
              <w:rPr>
                <w:rFonts w:hint="eastAsia" w:ascii="仿宋_GB2312" w:hAnsi="仿宋_GB2312" w:eastAsia="仿宋_GB2312" w:cs="仿宋_GB2312"/>
                <w:sz w:val="28"/>
                <w:szCs w:val="28"/>
                <w:lang w:eastAsia="zh-CN"/>
              </w:rPr>
              <w:t>。</w:t>
            </w:r>
          </w:p>
        </w:tc>
        <w:tc>
          <w:tcPr>
            <w:tcW w:w="1455" w:type="dxa"/>
            <w:gridSpan w:val="2"/>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16</w:t>
            </w:r>
          </w:p>
        </w:tc>
        <w:tc>
          <w:tcPr>
            <w:tcW w:w="1155"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Borders>
              <w:bottom w:val="single" w:color="auto" w:sz="4" w:space="0"/>
            </w:tcBorders>
          </w:tcPr>
          <w:p>
            <w:pPr>
              <w:pStyle w:val="29"/>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认识安全警示标志；维修工程师的安全规范；利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用示教器的DEADMAN开关进行安全操作；会设置安全光栅和安全门链；自动运行时的安全设置；用户程序报错处理；紧急情况下的常用处理方法。</w:t>
            </w:r>
          </w:p>
        </w:tc>
        <w:tc>
          <w:tcPr>
            <w:tcW w:w="1455"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8</w:t>
            </w:r>
          </w:p>
        </w:tc>
        <w:tc>
          <w:tcPr>
            <w:tcW w:w="1155"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培训内容</w:t>
            </w:r>
          </w:p>
        </w:tc>
        <w:tc>
          <w:tcPr>
            <w:tcW w:w="1455" w:type="dxa"/>
            <w:gridSpan w:val="2"/>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培训课时</w:t>
            </w:r>
          </w:p>
        </w:tc>
        <w:tc>
          <w:tcPr>
            <w:tcW w:w="1155" w:type="dxa"/>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总课时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shd w:val="clear" w:color="auto" w:fill="B8CCE4" w:themeFill="accent1"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sz w:val="28"/>
                <w:szCs w:val="28"/>
              </w:rPr>
            </w:pPr>
            <w:r>
              <w:rPr>
                <w:rFonts w:hint="eastAsia" w:ascii="仿宋_GB2312" w:hAnsi="仿宋_GB2312" w:eastAsia="仿宋_GB2312" w:cs="仿宋_GB2312"/>
                <w:b/>
                <w:sz w:val="28"/>
                <w:szCs w:val="28"/>
              </w:rPr>
              <w:t>模块二：FANUC工业机器人控制柜故障检测和维修</w:t>
            </w:r>
          </w:p>
        </w:tc>
        <w:tc>
          <w:tcPr>
            <w:tcW w:w="2610" w:type="dxa"/>
            <w:gridSpan w:val="3"/>
            <w:shd w:val="clear" w:color="auto" w:fill="B8CCE4" w:themeFill="accent1"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Pr>
          <w:p>
            <w:pPr>
              <w:pStyle w:val="29"/>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FANUC机器人控制柜结构介绍：认识R-30iB </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Mate/R-30iB MatePlus的外观和内部部件安装图；指出伺服放大器单元、急停单元、主板和再生电阻的位置；学习控制柜日常检修方法。</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8</w:t>
            </w:r>
          </w:p>
        </w:tc>
        <w:tc>
          <w:tcPr>
            <w:tcW w:w="1213"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5" w:hRule="atLeast"/>
        </w:trPr>
        <w:tc>
          <w:tcPr>
            <w:tcW w:w="7534" w:type="dxa"/>
            <w:tcBorders>
              <w:bottom w:val="single" w:color="auto" w:sz="4" w:space="0"/>
            </w:tcBorders>
          </w:tcPr>
          <w:p>
            <w:pPr>
              <w:pStyle w:val="29"/>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常见问题处理方法：示教器不能接通电源的情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sz w:val="28"/>
                <w:szCs w:val="28"/>
              </w:rPr>
            </w:pPr>
            <w:r>
              <w:rPr>
                <w:rFonts w:hint="eastAsia" w:ascii="仿宋_GB2312" w:hAnsi="仿宋_GB2312" w:eastAsia="仿宋_GB2312" w:cs="仿宋_GB2312"/>
                <w:sz w:val="28"/>
                <w:szCs w:val="28"/>
              </w:rPr>
              <w:t>形；查看报警发生画面，通过$ER NOHIS等系统变量，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显示出PAUSE以上的严重报警；基于报警代码的常见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sz w:val="28"/>
                <w:szCs w:val="28"/>
              </w:rPr>
            </w:pPr>
            <w:r>
              <w:rPr>
                <w:rFonts w:hint="eastAsia" w:ascii="仿宋_GB2312" w:hAnsi="仿宋_GB2312" w:eastAsia="仿宋_GB2312" w:cs="仿宋_GB2312"/>
                <w:sz w:val="28"/>
                <w:szCs w:val="28"/>
              </w:rPr>
              <w:t>问题处理方法；基于LED报警指示灯的常见问题处理方法。</w:t>
            </w:r>
          </w:p>
        </w:tc>
        <w:tc>
          <w:tcPr>
            <w:tcW w:w="139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12</w:t>
            </w:r>
          </w:p>
        </w:tc>
        <w:tc>
          <w:tcPr>
            <w:tcW w:w="1213" w:type="dxa"/>
            <w:gridSpan w:val="2"/>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Pr>
          <w:p>
            <w:pPr>
              <w:pStyle w:val="29"/>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印刷电路板故障维修：认识主板结构（轴控制卡、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CPU卡、FROM/SRAM模块等）；学习主板故障检测和更换；急停板的结构和保险丝更换；I/O板的故障检测和维修。</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12</w:t>
            </w:r>
          </w:p>
        </w:tc>
        <w:tc>
          <w:tcPr>
            <w:tcW w:w="1213"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280" w:firstLineChars="100"/>
              <w:jc w:val="left"/>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6轴伺服放大器故障维修：认识6轴伺服放大器的LED指示灯；学习6轴伺服放大器的设定；传感器检修更换；控制柜电池和风扇的更换。</w:t>
            </w:r>
          </w:p>
        </w:tc>
        <w:tc>
          <w:tcPr>
            <w:tcW w:w="139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12</w:t>
            </w:r>
          </w:p>
        </w:tc>
        <w:tc>
          <w:tcPr>
            <w:tcW w:w="1213" w:type="dxa"/>
            <w:gridSpan w:val="2"/>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培训内容</w:t>
            </w:r>
          </w:p>
        </w:tc>
        <w:tc>
          <w:tcPr>
            <w:tcW w:w="1397" w:type="dxa"/>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培训</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课时</w:t>
            </w:r>
          </w:p>
        </w:tc>
        <w:tc>
          <w:tcPr>
            <w:tcW w:w="1213" w:type="dxa"/>
            <w:gridSpan w:val="2"/>
            <w:shd w:val="clear" w:color="auto" w:fill="D6E3BC" w:themeFill="accent3"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总课时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shd w:val="clear" w:color="auto" w:fill="B8CCE4" w:themeFill="accent1"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b/>
                <w:sz w:val="28"/>
                <w:szCs w:val="28"/>
              </w:rPr>
              <w:t>模块三：FANUC工业机器人本体维修维护</w:t>
            </w:r>
          </w:p>
        </w:tc>
        <w:tc>
          <w:tcPr>
            <w:tcW w:w="2610" w:type="dxa"/>
            <w:gridSpan w:val="3"/>
            <w:shd w:val="clear" w:color="auto" w:fill="B8CCE4" w:themeFill="accent1"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Pr>
          <w:p>
            <w:pPr>
              <w:pStyle w:val="29"/>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FANUC机器人本体搬运和安装方法；认识机器人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的构成部分；渗油的确认及油封位置的确定；认识机械式固定制动器、机械式可变制动器。</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4</w:t>
            </w:r>
          </w:p>
        </w:tc>
        <w:tc>
          <w:tcPr>
            <w:tcW w:w="1213"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Borders>
              <w:bottom w:val="single" w:color="auto" w:sz="4" w:space="0"/>
            </w:tcBorders>
          </w:tcPr>
          <w:p>
            <w:pPr>
              <w:pStyle w:val="29"/>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FANUC机器人本体的搬运和安装；机器人本体与</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控制装置之间的线路连接；拆装机器人本体（更换电机和减速器）更换平衡块；安装设备到机器人手腕前端上机构部件内线缆以及连接器的检修。</w:t>
            </w:r>
          </w:p>
        </w:tc>
        <w:tc>
          <w:tcPr>
            <w:tcW w:w="139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12</w:t>
            </w:r>
          </w:p>
        </w:tc>
        <w:tc>
          <w:tcPr>
            <w:tcW w:w="1213"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三、更换FANUC机器人本体驱动机构部润滑脂、润滑油的；更换J2/J3轴减速机润滑脂的更换；掌握释放润滑脂内残留压力的作业步骤；给机器人各轴更换润滑油；其他常见问题处理方法。</w:t>
            </w:r>
          </w:p>
        </w:tc>
        <w:tc>
          <w:tcPr>
            <w:tcW w:w="139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8</w:t>
            </w:r>
          </w:p>
        </w:tc>
        <w:tc>
          <w:tcPr>
            <w:tcW w:w="1213" w:type="dxa"/>
            <w:gridSpan w:val="2"/>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shd w:val="clear" w:color="auto" w:fill="B8CCE4" w:themeFill="accent1" w:themeFillTint="66"/>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ascii="仿宋_GB2312" w:hAnsi="仿宋_GB2312" w:eastAsia="仿宋_GB2312" w:cs="仿宋_GB2312"/>
                <w:sz w:val="28"/>
                <w:szCs w:val="28"/>
              </w:rPr>
            </w:pPr>
            <w:r>
              <w:rPr>
                <w:rFonts w:hint="eastAsia" w:ascii="仿宋_GB2312" w:hAnsi="仿宋_GB2312" w:eastAsia="仿宋_GB2312" w:cs="仿宋_GB2312"/>
                <w:b/>
                <w:sz w:val="28"/>
                <w:szCs w:val="28"/>
              </w:rPr>
              <w:t>模块四：FANUC工业机器人维修考证辅导</w:t>
            </w:r>
          </w:p>
        </w:tc>
        <w:tc>
          <w:tcPr>
            <w:tcW w:w="1397" w:type="dxa"/>
            <w:shd w:val="clear" w:color="auto" w:fill="B8CCE4" w:themeFill="accent1"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8</w:t>
            </w:r>
          </w:p>
        </w:tc>
        <w:tc>
          <w:tcPr>
            <w:tcW w:w="1213" w:type="dxa"/>
            <w:gridSpan w:val="2"/>
            <w:shd w:val="clear" w:color="auto" w:fill="B8CCE4" w:themeFill="accent1" w:themeFillTint="66"/>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34" w:type="dxa"/>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仿宋_GB2312" w:hAnsi="仿宋_GB2312" w:eastAsia="仿宋_GB2312" w:cs="仿宋_GB2312"/>
                <w:b/>
                <w:sz w:val="28"/>
                <w:szCs w:val="28"/>
              </w:rPr>
            </w:pPr>
            <w:r>
              <w:rPr>
                <w:rFonts w:hint="eastAsia" w:ascii="仿宋_GB2312" w:hAnsi="仿宋_GB2312" w:eastAsia="仿宋_GB2312" w:cs="仿宋_GB2312"/>
                <w:b/>
                <w:sz w:val="28"/>
                <w:szCs w:val="28"/>
              </w:rPr>
              <w:t>总计</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p>
        </w:tc>
        <w:tc>
          <w:tcPr>
            <w:tcW w:w="1213" w:type="dxa"/>
            <w:gridSpan w:val="2"/>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sz w:val="28"/>
                <w:szCs w:val="28"/>
              </w:rPr>
            </w:pPr>
            <w:r>
              <w:rPr>
                <w:rFonts w:hint="eastAsia"/>
                <w:sz w:val="28"/>
                <w:szCs w:val="28"/>
              </w:rPr>
              <w:t>100</w:t>
            </w:r>
          </w:p>
        </w:tc>
      </w:tr>
    </w:tbl>
    <w:p>
      <w:pPr>
        <w:rPr>
          <w:rFonts w:ascii="仿宋_GB2312" w:hAnsi="仿宋_GB2312" w:eastAsia="仿宋_GB2312" w:cs="仿宋_GB2312"/>
          <w:sz w:val="30"/>
          <w:szCs w:val="30"/>
        </w:rPr>
      </w:pPr>
      <w:r>
        <w:rPr>
          <w:rFonts w:hint="eastAsia" w:ascii="仿宋_GB2312" w:hAnsi="仿宋_GB2312" w:eastAsia="仿宋_GB2312" w:cs="仿宋_GB2312"/>
          <w:sz w:val="32"/>
          <w:szCs w:val="32"/>
        </w:rPr>
        <w:t>注：原则上总课时不低于60课时。每课时不少于</w:t>
      </w:r>
      <w:r>
        <w:rPr>
          <w:rFonts w:ascii="仿宋_GB2312" w:hAnsi="仿宋_GB2312" w:eastAsia="仿宋_GB2312" w:cs="仿宋_GB2312"/>
          <w:sz w:val="32"/>
          <w:szCs w:val="32"/>
        </w:rPr>
        <w:t>45分钟</w:t>
      </w:r>
      <w:r>
        <w:rPr>
          <w:rFonts w:ascii="仿宋_GB2312" w:hAnsi="仿宋_GB2312" w:eastAsia="仿宋_GB2312" w:cs="仿宋_GB2312"/>
          <w:sz w:val="30"/>
          <w:szCs w:val="30"/>
        </w:rPr>
        <w:t>。</w:t>
      </w:r>
    </w:p>
    <w:p>
      <w:pPr>
        <w:ind w:firstLine="600" w:firstLineChars="200"/>
        <w:rPr>
          <w:rFonts w:ascii="仿宋_GB2312" w:hAnsi="仿宋_GB2312" w:eastAsia="仿宋_GB2312" w:cs="仿宋_GB2312"/>
          <w:sz w:val="30"/>
          <w:szCs w:val="30"/>
        </w:rPr>
      </w:pPr>
    </w:p>
    <w:p>
      <w:pPr>
        <w:pStyle w:val="2"/>
        <w:ind w:firstLine="198" w:firstLineChars="62"/>
      </w:pPr>
      <w:bookmarkStart w:id="10" w:name="_Toc58180330"/>
      <w:r>
        <w:rPr>
          <w:rFonts w:hint="eastAsia"/>
        </w:rPr>
        <w:t>四、培训要求及培训内容</w:t>
      </w:r>
      <w:bookmarkEnd w:id="10"/>
    </w:p>
    <w:tbl>
      <w:tblPr>
        <w:tblStyle w:val="22"/>
        <w:tblW w:w="102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3119"/>
        <w:gridCol w:w="3402"/>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8" w:type="dxa"/>
            <w:gridSpan w:val="2"/>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培训内容</w:t>
            </w:r>
          </w:p>
        </w:tc>
        <w:tc>
          <w:tcPr>
            <w:tcW w:w="3402"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培训要求</w:t>
            </w:r>
          </w:p>
        </w:tc>
        <w:tc>
          <w:tcPr>
            <w:tcW w:w="2323"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cs="仿宋_GB2312"/>
                <w:b/>
                <w:sz w:val="28"/>
                <w:szCs w:val="28"/>
              </w:rPr>
              <w:t>模块一</w:t>
            </w: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一、认识FANUC机器人系统的构成，工业机器人的运用场景展示；工业机器人理论基础概念；机器人的基本动作讲解；现场熟悉机器人本体。</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操作技能要求：</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（1）机器人基础操作能力</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a.工具坐标和工件坐标设定。b、基本运动指令学习（MoveJ，MoveL，MoveC等）。</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c、流程控制指令。</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sz w:val="28"/>
                <w:szCs w:val="28"/>
                <w:lang w:eastAsia="zh-CN"/>
              </w:rPr>
            </w:pPr>
            <w:r>
              <w:rPr>
                <w:rFonts w:hint="eastAsia" w:ascii="仿宋" w:hAnsi="仿宋" w:eastAsia="仿宋"/>
                <w:sz w:val="28"/>
                <w:szCs w:val="28"/>
              </w:rPr>
              <w:t>d、程序数据的学习等</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sz w:val="28"/>
                <w:szCs w:val="28"/>
                <w:lang w:eastAsia="zh-CN"/>
              </w:rPr>
            </w:pPr>
            <w:r>
              <w:rPr>
                <w:rFonts w:hint="eastAsia" w:ascii="仿宋" w:hAnsi="仿宋" w:eastAsia="仿宋"/>
                <w:sz w:val="28"/>
                <w:szCs w:val="28"/>
              </w:rPr>
              <w:t>（1）认识FANUC机器人系统的构成</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sz w:val="28"/>
                <w:szCs w:val="28"/>
                <w:lang w:eastAsia="zh-CN"/>
              </w:rPr>
            </w:pPr>
            <w:r>
              <w:rPr>
                <w:rFonts w:hint="eastAsia" w:ascii="仿宋" w:hAnsi="仿宋" w:eastAsia="仿宋"/>
                <w:sz w:val="28"/>
                <w:szCs w:val="28"/>
              </w:rPr>
              <w:t>（2）了解本课程的学习目标</w:t>
            </w:r>
            <w:r>
              <w:rPr>
                <w:rFonts w:hint="eastAsia" w:ascii="仿宋" w:hAnsi="仿宋" w:eastAsia="仿宋"/>
                <w:sz w:val="28"/>
                <w:szCs w:val="28"/>
                <w:lang w:eastAsia="zh-CN"/>
              </w:rPr>
              <w:t>。</w:t>
            </w:r>
          </w:p>
        </w:tc>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重点：</w:t>
            </w:r>
          </w:p>
          <w:p>
            <w:pPr>
              <w:pStyle w:val="29"/>
              <w:keepNext w:val="0"/>
              <w:keepLines w:val="0"/>
              <w:pageBreakBefore w:val="0"/>
              <w:widowControl w:val="0"/>
              <w:numPr>
                <w:ilvl w:val="0"/>
                <w:numId w:val="4"/>
              </w:numPr>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掌握工业机器人的基础操作</w:t>
            </w:r>
          </w:p>
          <w:p>
            <w:pPr>
              <w:pStyle w:val="29"/>
              <w:keepNext w:val="0"/>
              <w:keepLines w:val="0"/>
              <w:pageBreakBefore w:val="0"/>
              <w:widowControl w:val="0"/>
              <w:numPr>
                <w:ilvl w:val="0"/>
                <w:numId w:val="4"/>
              </w:numPr>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安全警示标志</w:t>
            </w:r>
          </w:p>
          <w:p>
            <w:pPr>
              <w:pStyle w:val="29"/>
              <w:keepNext w:val="0"/>
              <w:keepLines w:val="0"/>
              <w:pageBreakBefore w:val="0"/>
              <w:widowControl w:val="0"/>
              <w:numPr>
                <w:ilvl w:val="0"/>
                <w:numId w:val="4"/>
              </w:numPr>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安全设备的安装和设置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bottom w:val="single" w:color="auto" w:sz="4" w:space="0"/>
            </w:tcBorders>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p>
        </w:tc>
        <w:tc>
          <w:tcPr>
            <w:tcW w:w="311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cs="仿宋_GB2312"/>
                <w:sz w:val="28"/>
                <w:szCs w:val="28"/>
              </w:rPr>
              <w:t>二、认识安全警示标志；维修工程师的安全</w:t>
            </w: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操作技能要求：</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（1）能够对安全设备进行安装和设置。</w:t>
            </w:r>
          </w:p>
        </w:tc>
        <w:tc>
          <w:tcPr>
            <w:tcW w:w="2323"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8" w:type="dxa"/>
            <w:gridSpan w:val="2"/>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培训内容</w:t>
            </w:r>
          </w:p>
        </w:tc>
        <w:tc>
          <w:tcPr>
            <w:tcW w:w="3402"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培训要求</w:t>
            </w:r>
          </w:p>
        </w:tc>
        <w:tc>
          <w:tcPr>
            <w:tcW w:w="2323"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规范；利用示教器的DEADMAN开关进行安全操作；会设置安全光栅和安全门链；自动运行时的安全设置；用户程序报错处理；紧急情况下的常用处理方法。</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（2）能够熟练掌握示教器DEADMAN开关的操作</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b/>
                <w:sz w:val="28"/>
                <w:szCs w:val="28"/>
                <w:lang w:eastAsia="zh-CN"/>
              </w:rPr>
            </w:pPr>
            <w:r>
              <w:rPr>
                <w:rFonts w:hint="eastAsia" w:ascii="仿宋_GB2312" w:hAnsi="仿宋_GB2312" w:eastAsia="仿宋_GB2312" w:cs="仿宋_GB2312"/>
                <w:sz w:val="28"/>
                <w:szCs w:val="28"/>
              </w:rPr>
              <w:t>（3）能够正确</w:t>
            </w:r>
            <w:r>
              <w:rPr>
                <w:rFonts w:hint="eastAsia" w:ascii="仿宋" w:hAnsi="仿宋" w:eastAsia="仿宋"/>
                <w:sz w:val="28"/>
                <w:szCs w:val="28"/>
              </w:rPr>
              <w:t>处理用户程序故障</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（1）掌握安全标识。</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（2）掌握维修工程师的安全操作规范。</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（3）掌握自动运行时的执行要求。</w:t>
            </w:r>
          </w:p>
        </w:tc>
        <w:tc>
          <w:tcPr>
            <w:tcW w:w="2323"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难点：</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用户程序报错的处理方法。</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培训方式：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通过多媒体课件，视频和</w:t>
            </w:r>
            <w:r>
              <w:rPr>
                <w:rFonts w:hint="eastAsia" w:ascii="仿宋_GB2312" w:hAnsi="仿宋_GB2312" w:eastAsia="仿宋_GB2312" w:cs="仿宋_GB2312"/>
                <w:bCs/>
                <w:sz w:val="28"/>
                <w:szCs w:val="28"/>
              </w:rPr>
              <w:t>实物投屏</w:t>
            </w:r>
            <w:r>
              <w:rPr>
                <w:rFonts w:hint="eastAsia" w:ascii="仿宋" w:hAnsi="仿宋" w:eastAsia="仿宋"/>
                <w:sz w:val="28"/>
                <w:szCs w:val="28"/>
              </w:rPr>
              <w:t>等形式向学员讲解机器人系统。明确本次培训课程的学习目标。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b/>
                <w:sz w:val="28"/>
                <w:szCs w:val="28"/>
              </w:rPr>
              <w:t>模块二</w:t>
            </w:r>
          </w:p>
        </w:tc>
        <w:tc>
          <w:tcPr>
            <w:tcW w:w="3119" w:type="dxa"/>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0" w:leftChars="0" w:right="0" w:rightChars="0" w:firstLine="0" w:firstLineChars="0"/>
              <w:jc w:val="both"/>
              <w:textAlignment w:val="auto"/>
              <w:outlineLvl w:val="9"/>
              <w:rPr>
                <w:rFonts w:ascii="仿宋" w:hAnsi="仿宋" w:eastAsia="仿宋" w:cs="仿宋_GB2312"/>
                <w:sz w:val="28"/>
                <w:szCs w:val="28"/>
              </w:rPr>
            </w:pPr>
            <w:r>
              <w:rPr>
                <w:rFonts w:hint="eastAsia" w:ascii="仿宋" w:hAnsi="仿宋" w:eastAsia="仿宋" w:cs="仿宋_GB2312"/>
                <w:sz w:val="28"/>
                <w:szCs w:val="28"/>
                <w:lang w:eastAsia="zh-CN"/>
              </w:rPr>
              <w:t>一、</w:t>
            </w:r>
            <w:r>
              <w:rPr>
                <w:rFonts w:hint="eastAsia" w:ascii="仿宋" w:hAnsi="仿宋" w:eastAsia="仿宋" w:cs="仿宋_GB2312"/>
                <w:sz w:val="28"/>
                <w:szCs w:val="28"/>
              </w:rPr>
              <w:t>控制柜结构介绍：认识R-30iB Mate/R-30iB Mate Plus的外观和内部部件安装图；指出伺服放大器单元、急停单元、主板和再生电阻的位置；学习控制柜日常检修方法。</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（1）能够对控制柜进行预防性的日常维护。</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（2）能够掌握各模块的更换方法。</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560" w:leftChars="0" w:right="0" w:rightChars="0" w:hanging="560" w:hangingChars="200"/>
              <w:textAlignment w:val="auto"/>
              <w:outlineLvl w:val="9"/>
              <w:rPr>
                <w:rFonts w:ascii="仿宋" w:hAnsi="仿宋" w:eastAsia="仿宋"/>
                <w:sz w:val="28"/>
                <w:szCs w:val="28"/>
              </w:rPr>
            </w:pPr>
            <w:r>
              <w:rPr>
                <w:rFonts w:hint="eastAsia" w:ascii="仿宋" w:hAnsi="仿宋" w:eastAsia="仿宋"/>
                <w:sz w:val="28"/>
                <w:szCs w:val="28"/>
              </w:rPr>
              <w:t>（1）理解认识控制柜的结构组成。</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（2）认识印刷电路板各部分组成单元。</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（3）掌握各部件的功能。</w:t>
            </w:r>
          </w:p>
        </w:tc>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重点：</w:t>
            </w:r>
          </w:p>
          <w:p>
            <w:pPr>
              <w:pStyle w:val="29"/>
              <w:keepNext w:val="0"/>
              <w:keepLines w:val="0"/>
              <w:pageBreakBefore w:val="0"/>
              <w:widowControl w:val="0"/>
              <w:numPr>
                <w:ilvl w:val="0"/>
                <w:numId w:val="5"/>
              </w:numPr>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控制柜各单元的更换。</w:t>
            </w:r>
          </w:p>
          <w:p>
            <w:pPr>
              <w:pStyle w:val="29"/>
              <w:keepNext w:val="0"/>
              <w:keepLines w:val="0"/>
              <w:pageBreakBefore w:val="0"/>
              <w:widowControl w:val="0"/>
              <w:numPr>
                <w:ilvl w:val="0"/>
                <w:numId w:val="5"/>
              </w:numPr>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查阅报警代码，理解其含义并进行消除报警。</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（3）根据LED灯的显示状态，进行故障诊断。</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（4）主板故障检测和更换。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（5）急停板的保险丝更换。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（6）6轴伺服放大器上二极管检测并诊断故障。</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sz w:val="28"/>
                <w:szCs w:val="28"/>
              </w:rPr>
            </w:pPr>
            <w:r>
              <w:rPr>
                <w:rFonts w:hint="eastAsia" w:ascii="仿宋" w:hAnsi="仿宋" w:eastAsia="仿宋"/>
                <w:sz w:val="28"/>
                <w:szCs w:val="28"/>
              </w:rPr>
              <w:t>（7）传感器的更换。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bottom w:val="single" w:color="auto" w:sz="4" w:space="0"/>
            </w:tcBorders>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p>
        </w:tc>
        <w:tc>
          <w:tcPr>
            <w:tcW w:w="311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cs="仿宋_GB2312"/>
                <w:sz w:val="28"/>
                <w:szCs w:val="28"/>
                <w:lang w:eastAsia="zh-CN"/>
              </w:rPr>
            </w:pPr>
            <w:r>
              <w:rPr>
                <w:rFonts w:hint="eastAsia" w:ascii="仿宋" w:hAnsi="仿宋" w:eastAsia="仿宋" w:cs="仿宋_GB2312"/>
                <w:sz w:val="28"/>
                <w:szCs w:val="28"/>
              </w:rPr>
              <w:t xml:space="preserve">二、常见问题处理方法：示教器不能接通电源的情形；查看报警发生画面，通过$ER NOHIS </w:t>
            </w:r>
            <w:r>
              <w:rPr>
                <w:rFonts w:hint="eastAsia" w:ascii="仿宋" w:hAnsi="仿宋" w:eastAsia="仿宋" w:cs="仿宋_GB2312"/>
                <w:sz w:val="28"/>
                <w:szCs w:val="28"/>
                <w:lang w:eastAsia="zh-CN"/>
              </w:rPr>
              <w:t>。</w:t>
            </w: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（1）能够对示教器不能通电进行检测并掌握更换示教器的技能。</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（2）能够查阅报警发生画面。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tc>
        <w:tc>
          <w:tcPr>
            <w:tcW w:w="2323"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8" w:type="dxa"/>
            <w:gridSpan w:val="2"/>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培训内容</w:t>
            </w:r>
          </w:p>
        </w:tc>
        <w:tc>
          <w:tcPr>
            <w:tcW w:w="3402"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培训要求</w:t>
            </w:r>
          </w:p>
        </w:tc>
        <w:tc>
          <w:tcPr>
            <w:tcW w:w="2323"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等系统变量，显示出PAUSE以上的严重报警；基于报警代码的常见问题处理方法；基于LED报警指示灯的常见问题</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cs="仿宋_GB2312"/>
                <w:sz w:val="28"/>
                <w:szCs w:val="28"/>
              </w:rPr>
              <w:t>处理方法。</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（3）能够通过LED指示灯的状态判断故障点。</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sz w:val="28"/>
                <w:szCs w:val="28"/>
              </w:rPr>
            </w:pPr>
            <w:r>
              <w:rPr>
                <w:rFonts w:hint="eastAsia" w:ascii="仿宋" w:hAnsi="仿宋" w:eastAsia="仿宋"/>
                <w:sz w:val="28"/>
                <w:szCs w:val="28"/>
              </w:rPr>
              <w:t>（1）掌握查看系统变量的方法</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sz w:val="28"/>
                <w:szCs w:val="28"/>
              </w:rPr>
            </w:pPr>
            <w:r>
              <w:rPr>
                <w:rFonts w:hint="eastAsia" w:ascii="仿宋" w:hAnsi="仿宋" w:eastAsia="仿宋"/>
                <w:sz w:val="28"/>
                <w:szCs w:val="28"/>
              </w:rPr>
              <w:t>（2）掌握常见报警代码的含义</w:t>
            </w:r>
          </w:p>
        </w:tc>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难点：</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（1）控制柜各单元的连接方式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（2）进入系统变量，查阅报警代码</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（3）主板故障检测和更换。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（4）伺服放大器更换时的参数设定。</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培训方式：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主要采取理论和实操相结合授课。多媒体辅助教学，教师演示，学生动手实操，巩固维修技能。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三、印刷电路板故障维修：认识主板结构（轴控制卡、CPU卡、FROM/SRAM模块等）；学习主板故障检测和更换；急停板的结构和保险丝更换；I/O板的故障检测和维修。</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（1）能够进行主板故障排查</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（2）能够对主板模块进行维修更换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（3）能够利用主板上的LED指示灯进行诊断</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（4）能够基于急停板的保险丝进行故障维修</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pStyle w:val="29"/>
              <w:keepNext w:val="0"/>
              <w:keepLines w:val="0"/>
              <w:pageBreakBefore w:val="0"/>
              <w:widowControl w:val="0"/>
              <w:numPr>
                <w:ilvl w:val="0"/>
                <w:numId w:val="6"/>
              </w:numPr>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sz w:val="28"/>
                <w:szCs w:val="28"/>
              </w:rPr>
            </w:pPr>
            <w:r>
              <w:rPr>
                <w:rFonts w:hint="eastAsia" w:ascii="仿宋" w:hAnsi="仿宋" w:eastAsia="仿宋"/>
                <w:sz w:val="28"/>
                <w:szCs w:val="28"/>
              </w:rPr>
              <w:t>掌握主板的结构和连接方式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sz w:val="28"/>
                <w:szCs w:val="28"/>
              </w:rPr>
            </w:pPr>
            <w:r>
              <w:rPr>
                <w:rFonts w:hint="eastAsia" w:ascii="仿宋" w:hAnsi="仿宋" w:eastAsia="仿宋"/>
                <w:sz w:val="28"/>
                <w:szCs w:val="28"/>
              </w:rPr>
              <w:t>（2）认识印刷电路板各部分组成单元。</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sz w:val="28"/>
                <w:szCs w:val="28"/>
              </w:rPr>
            </w:pPr>
            <w:r>
              <w:rPr>
                <w:rFonts w:hint="eastAsia" w:ascii="仿宋" w:hAnsi="仿宋" w:eastAsia="仿宋"/>
                <w:sz w:val="28"/>
                <w:szCs w:val="28"/>
              </w:rPr>
              <w:t>（3）掌握I/O板的维修方法</w:t>
            </w:r>
          </w:p>
        </w:tc>
        <w:tc>
          <w:tcPr>
            <w:tcW w:w="23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6" w:hRule="atLeast"/>
          <w:jc w:val="center"/>
        </w:trPr>
        <w:tc>
          <w:tcPr>
            <w:tcW w:w="1419" w:type="dxa"/>
            <w:vMerge w:val="continue"/>
            <w:tcBorders>
              <w:bottom w:val="single" w:color="auto" w:sz="4" w:space="0"/>
            </w:tcBorders>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c>
          <w:tcPr>
            <w:tcW w:w="311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cs="仿宋_GB2312"/>
                <w:sz w:val="28"/>
                <w:szCs w:val="28"/>
              </w:rPr>
            </w:pPr>
            <w:r>
              <w:rPr>
                <w:rFonts w:hint="eastAsia" w:ascii="仿宋" w:hAnsi="仿宋" w:eastAsia="仿宋" w:cs="仿宋_GB2312"/>
                <w:sz w:val="28"/>
                <w:szCs w:val="28"/>
              </w:rPr>
              <w:t>四、6轴伺服放大器故障维修：认识6轴伺服放大器的LED指示灯；学习6轴伺服放大器的设定；传感器检修更换；</w:t>
            </w: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（1）能够根据伺服放大器的LED指示灯进行故障诊断。</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（2）能够对6轴伺服放大器进行设定。</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（3）能够更换传感器</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（4）能够更换控制柜电池和风扇。</w:t>
            </w:r>
          </w:p>
        </w:tc>
        <w:tc>
          <w:tcPr>
            <w:tcW w:w="2323"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8" w:type="dxa"/>
            <w:gridSpan w:val="2"/>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培训内容</w:t>
            </w:r>
          </w:p>
        </w:tc>
        <w:tc>
          <w:tcPr>
            <w:tcW w:w="3402"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培训要求</w:t>
            </w:r>
          </w:p>
        </w:tc>
        <w:tc>
          <w:tcPr>
            <w:tcW w:w="2323"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sz w:val="28"/>
                <w:szCs w:val="28"/>
              </w:rPr>
              <w:t>控制柜电池和风扇的更</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换。</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pStyle w:val="29"/>
              <w:keepNext w:val="0"/>
              <w:keepLines w:val="0"/>
              <w:pageBreakBefore w:val="0"/>
              <w:widowControl w:val="0"/>
              <w:numPr>
                <w:ilvl w:val="0"/>
                <w:numId w:val="7"/>
              </w:numPr>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理解6轴伺服放大器的再生电阻规格。</w:t>
            </w:r>
          </w:p>
          <w:p>
            <w:pPr>
              <w:pStyle w:val="29"/>
              <w:keepNext w:val="0"/>
              <w:keepLines w:val="0"/>
              <w:pageBreakBefore w:val="0"/>
              <w:widowControl w:val="0"/>
              <w:numPr>
                <w:ilvl w:val="0"/>
                <w:numId w:val="7"/>
              </w:numPr>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r>
              <w:rPr>
                <w:rFonts w:hint="eastAsia" w:ascii="仿宋" w:hAnsi="仿宋" w:eastAsia="仿宋"/>
                <w:sz w:val="28"/>
                <w:szCs w:val="28"/>
              </w:rPr>
              <w:t>认识不同规格伺服放大器的额定输出电流、额定输出电压等参数。</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p>
        </w:tc>
        <w:tc>
          <w:tcPr>
            <w:tcW w:w="2323"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8" w:hRule="atLeast"/>
          <w:jc w:val="center"/>
        </w:trPr>
        <w:tc>
          <w:tcPr>
            <w:tcW w:w="1419" w:type="dxa"/>
            <w:vMerge w:val="restart"/>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b/>
                <w:sz w:val="28"/>
                <w:szCs w:val="28"/>
              </w:rPr>
              <w:t>模块三</w:t>
            </w:r>
          </w:p>
        </w:tc>
        <w:tc>
          <w:tcPr>
            <w:tcW w:w="3119" w:type="dxa"/>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cs="仿宋_GB2312"/>
                <w:sz w:val="28"/>
                <w:szCs w:val="28"/>
              </w:rPr>
            </w:pPr>
            <w:r>
              <w:rPr>
                <w:rFonts w:hint="eastAsia" w:ascii="仿宋" w:hAnsi="仿宋" w:eastAsia="仿宋" w:cs="仿宋_GB2312"/>
                <w:sz w:val="28"/>
                <w:szCs w:val="28"/>
                <w:lang w:eastAsia="zh-CN"/>
              </w:rPr>
              <w:t>一、</w:t>
            </w:r>
            <w:r>
              <w:rPr>
                <w:rFonts w:hint="eastAsia" w:ascii="仿宋" w:hAnsi="仿宋" w:eastAsia="仿宋" w:cs="仿宋_GB2312"/>
                <w:sz w:val="28"/>
                <w:szCs w:val="28"/>
              </w:rPr>
              <w:t>FANUC机器人本体搬运和安装方法；认识机器人的构成部分；渗油的确认及油封位置的确定；认识机械式固定制动器、机械式可变制动器。</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（1）能够确认油封位置。</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（2）能够对渗油进行处理。</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（1）掌握本体搬运和安装的方法。</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left"/>
              <w:textAlignment w:val="auto"/>
              <w:outlineLvl w:val="9"/>
              <w:rPr>
                <w:rFonts w:ascii="仿宋" w:hAnsi="仿宋" w:eastAsia="仿宋"/>
                <w:sz w:val="28"/>
                <w:szCs w:val="28"/>
              </w:rPr>
            </w:pPr>
            <w:r>
              <w:rPr>
                <w:rFonts w:hint="eastAsia" w:ascii="仿宋" w:hAnsi="仿宋" w:eastAsia="仿宋"/>
                <w:sz w:val="28"/>
                <w:szCs w:val="28"/>
              </w:rPr>
              <w:t>（2）认识不同制动器的制动原理。</w:t>
            </w:r>
          </w:p>
        </w:tc>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b/>
                <w:sz w:val="28"/>
                <w:szCs w:val="28"/>
              </w:rPr>
            </w:pPr>
            <w:r>
              <w:rPr>
                <w:rFonts w:hint="eastAsia" w:ascii="仿宋" w:hAnsi="仿宋" w:eastAsia="仿宋"/>
                <w:b/>
                <w:sz w:val="28"/>
                <w:szCs w:val="28"/>
              </w:rPr>
              <w:t>重点：</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（1）机器人本体的吊装。</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（2）机器人本体与控制柜之间的电缆连接。</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（3）对本体电动机和减速器进行拆装。</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（4）润滑油、润滑脂的更换方法。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bottom w:val="single" w:color="auto" w:sz="4" w:space="0"/>
            </w:tcBorders>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p>
        </w:tc>
        <w:tc>
          <w:tcPr>
            <w:tcW w:w="311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二、FANUC机器人本体的搬运和安装；机器人本体与控制装置之间的线路连接；拆装机器人本体（更换电机和减速器）更换平衡块；内线缆以及连接器的检修。</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（1）能够对机器人本体进行吊装。</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（2）能够正确连接本体与控制柜之间的线路。</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（3）能够更换本体电动机和减速器。</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（1）识读控制柜与本体的连接电路。</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（2）掌握内线缆的连接方式。</w:t>
            </w:r>
          </w:p>
        </w:tc>
        <w:tc>
          <w:tcPr>
            <w:tcW w:w="2323"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8" w:type="dxa"/>
            <w:gridSpan w:val="2"/>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培训内容</w:t>
            </w:r>
          </w:p>
        </w:tc>
        <w:tc>
          <w:tcPr>
            <w:tcW w:w="3402"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培训要求</w:t>
            </w:r>
          </w:p>
        </w:tc>
        <w:tc>
          <w:tcPr>
            <w:tcW w:w="2323" w:type="dxa"/>
            <w:shd w:val="clear" w:color="auto" w:fill="FBD4B4" w:themeFill="accent6"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b/>
                <w:sz w:val="28"/>
                <w:szCs w:val="28"/>
              </w:rPr>
            </w:pPr>
            <w:r>
              <w:rPr>
                <w:rFonts w:hint="eastAsia" w:ascii="仿宋" w:hAnsi="仿宋" w:eastAsia="仿宋"/>
                <w:b/>
                <w:sz w:val="28"/>
                <w:szCs w:val="28"/>
              </w:rPr>
              <w:t>培训建议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sz w:val="28"/>
                <w:szCs w:val="28"/>
              </w:rPr>
              <w:t>三、更换FANUC机器人</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b/>
                <w:sz w:val="28"/>
                <w:szCs w:val="28"/>
              </w:rPr>
            </w:pPr>
            <w:r>
              <w:rPr>
                <w:rFonts w:hint="eastAsia" w:ascii="仿宋" w:hAnsi="仿宋" w:eastAsia="仿宋" w:cs="仿宋_GB2312"/>
                <w:sz w:val="28"/>
                <w:szCs w:val="28"/>
              </w:rPr>
              <w:t>本体驱动机构部润滑脂、润滑油的；更换J2/J3轴减速机润滑脂的更换；掌握释放润滑脂内残留压力的作业步骤；给机器人各轴更换润滑油；其他常见问题处理方法。</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（1）能够对机器人本体润滑油、润滑脂进行更换。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（2）能够能够释放掉润滑脂内残留压力。</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（1）选用润滑油、润滑脂的型号。</w:t>
            </w:r>
          </w:p>
        </w:tc>
        <w:tc>
          <w:tcPr>
            <w:tcW w:w="2323"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b/>
                <w:sz w:val="28"/>
                <w:szCs w:val="28"/>
              </w:rPr>
            </w:pPr>
            <w:r>
              <w:rPr>
                <w:rFonts w:hint="eastAsia" w:ascii="仿宋" w:hAnsi="仿宋" w:eastAsia="仿宋" w:cs="仿宋_GB2312"/>
                <w:b/>
                <w:sz w:val="28"/>
                <w:szCs w:val="28"/>
              </w:rPr>
              <w:t>难点：</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（1）减速器的拆装</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（2）润滑油、润滑脂的更换。</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（3）本体内线缆连接方式。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cs="仿宋_GB2312"/>
                <w:sz w:val="28"/>
                <w:szCs w:val="28"/>
              </w:rPr>
            </w:pPr>
            <w:r>
              <w:rPr>
                <w:rFonts w:hint="eastAsia" w:ascii="仿宋" w:hAnsi="仿宋" w:eastAsia="仿宋" w:cs="仿宋_GB2312"/>
                <w:sz w:val="28"/>
                <w:szCs w:val="28"/>
              </w:rPr>
              <w:t>主要采取理论和实操相结合授课。多媒体辅助教学，利用投屏技术。教师演示，学生动手实操，掌握机器人本体维护和维修的技能。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6" w:hRule="atLeast"/>
          <w:jc w:val="center"/>
        </w:trPr>
        <w:tc>
          <w:tcPr>
            <w:tcW w:w="1419" w:type="dxa"/>
            <w:shd w:val="clear" w:color="auto" w:fill="B6DDE8" w:themeFill="accent5" w:themeFillTint="66"/>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b/>
                <w:sz w:val="28"/>
                <w:szCs w:val="28"/>
              </w:rPr>
              <w:t>模块四</w:t>
            </w: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sz w:val="28"/>
                <w:szCs w:val="28"/>
              </w:rPr>
              <w:t>FANUC工业机器人维修考证辅导</w:t>
            </w:r>
          </w:p>
        </w:tc>
        <w:tc>
          <w:tcPr>
            <w:tcW w:w="3402"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操作技能要求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sz w:val="28"/>
                <w:szCs w:val="28"/>
                <w:lang w:eastAsia="zh-CN"/>
              </w:rPr>
            </w:pPr>
            <w:r>
              <w:rPr>
                <w:rFonts w:hint="eastAsia" w:ascii="仿宋" w:hAnsi="仿宋" w:eastAsia="仿宋"/>
                <w:sz w:val="28"/>
                <w:szCs w:val="28"/>
              </w:rPr>
              <w:t>（1）FANUC工业机器人本体维修</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hint="eastAsia" w:ascii="仿宋" w:hAnsi="仿宋" w:eastAsia="仿宋"/>
                <w:sz w:val="28"/>
                <w:szCs w:val="28"/>
                <w:lang w:eastAsia="zh-CN"/>
              </w:rPr>
            </w:pPr>
            <w:r>
              <w:rPr>
                <w:rFonts w:hint="eastAsia" w:ascii="仿宋" w:hAnsi="仿宋" w:eastAsia="仿宋"/>
                <w:sz w:val="28"/>
                <w:szCs w:val="28"/>
              </w:rPr>
              <w:t>（2）FANUC工业机器人控制柜维修</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b/>
                <w:sz w:val="28"/>
                <w:szCs w:val="28"/>
              </w:rPr>
              <w:t>理论知识要求</w:t>
            </w:r>
            <w:r>
              <w:rPr>
                <w:rFonts w:hint="eastAsia" w:ascii="仿宋" w:hAnsi="仿宋" w:eastAsia="仿宋"/>
                <w:sz w:val="28"/>
                <w:szCs w:val="28"/>
              </w:rPr>
              <w:t>：</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sz w:val="28"/>
                <w:szCs w:val="28"/>
              </w:rPr>
              <w:t>（1）掌握前面所学的内容。</w:t>
            </w:r>
          </w:p>
        </w:tc>
        <w:tc>
          <w:tcPr>
            <w:tcW w:w="2323" w:type="dxa"/>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b/>
                <w:sz w:val="28"/>
                <w:szCs w:val="28"/>
              </w:rPr>
            </w:pPr>
            <w:r>
              <w:rPr>
                <w:rFonts w:hint="eastAsia" w:ascii="仿宋" w:hAnsi="仿宋" w:eastAsia="仿宋" w:cs="仿宋_GB2312"/>
                <w:b/>
                <w:sz w:val="28"/>
                <w:szCs w:val="28"/>
              </w:rPr>
              <w:t>培训方式：</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outlineLvl w:val="9"/>
              <w:rPr>
                <w:rFonts w:ascii="仿宋" w:hAnsi="仿宋" w:eastAsia="仿宋" w:cs="仿宋_GB2312"/>
                <w:sz w:val="28"/>
                <w:szCs w:val="28"/>
              </w:rPr>
            </w:pPr>
            <w:r>
              <w:rPr>
                <w:rFonts w:hint="eastAsia" w:ascii="仿宋" w:hAnsi="仿宋" w:eastAsia="仿宋" w:cs="仿宋_GB2312"/>
                <w:sz w:val="28"/>
                <w:szCs w:val="28"/>
              </w:rPr>
              <w:t>主要采取给学生查</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textAlignment w:val="auto"/>
              <w:outlineLvl w:val="9"/>
              <w:rPr>
                <w:rFonts w:ascii="仿宋" w:hAnsi="仿宋" w:eastAsia="仿宋"/>
                <w:sz w:val="28"/>
                <w:szCs w:val="28"/>
              </w:rPr>
            </w:pPr>
            <w:r>
              <w:rPr>
                <w:rFonts w:hint="eastAsia" w:ascii="仿宋" w:hAnsi="仿宋" w:eastAsia="仿宋" w:cs="仿宋_GB2312"/>
                <w:sz w:val="28"/>
                <w:szCs w:val="28"/>
              </w:rPr>
              <w:t>缺补漏，学生自主选择内容+题库复习的方式。</w:t>
            </w:r>
          </w:p>
        </w:tc>
      </w:tr>
    </w:tbl>
    <w:p>
      <w:pPr>
        <w:pStyle w:val="2"/>
        <w:ind w:left="0" w:leftChars="0" w:firstLine="640" w:firstLineChars="200"/>
      </w:pPr>
      <w:bookmarkStart w:id="11" w:name="_Toc58180331"/>
      <w:r>
        <w:rPr>
          <w:rFonts w:hint="eastAsia"/>
        </w:rPr>
        <w:t>五、推荐教材</w:t>
      </w:r>
      <w:bookmarkEnd w:id="11"/>
      <w:r>
        <w:t xml:space="preserve"> </w:t>
      </w:r>
    </w:p>
    <w:p>
      <w:pPr>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1.《精通FANUC机器人编程维护与外围集成》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1.1.出版社名称：机械工业出版社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1.2.编者：李志谦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1.3.出版时间2019年 12 月</w:t>
      </w:r>
    </w:p>
    <w:p>
      <w:pPr>
        <w:ind w:firstLine="640" w:firstLineChars="200"/>
        <w:rPr>
          <w:b/>
          <w:sz w:val="30"/>
          <w:szCs w:val="30"/>
        </w:rPr>
      </w:pPr>
      <w:r>
        <w:rPr>
          <w:rFonts w:hint="eastAsia" w:ascii="仿宋_GB2312" w:hAnsi="仿宋_GB2312" w:eastAsia="仿宋_GB2312" w:cs="仿宋_GB2312"/>
          <w:sz w:val="32"/>
          <w:szCs w:val="32"/>
        </w:rPr>
        <w:t>1.4</w:t>
      </w:r>
      <w:r>
        <w:rPr>
          <w:rFonts w:hint="eastAsia"/>
        </w:rPr>
        <w:t xml:space="preserve"> .</w:t>
      </w:r>
      <w:r>
        <w:rPr>
          <w:rFonts w:hint="eastAsia" w:ascii="仿宋_GB2312" w:hAnsi="仿宋_GB2312" w:eastAsia="仿宋_GB2312" w:cs="仿宋_GB2312"/>
          <w:sz w:val="32"/>
          <w:szCs w:val="32"/>
        </w:rPr>
        <w:t>ISBN编号: 9787111640547</w:t>
      </w:r>
    </w:p>
    <w:p>
      <w:pPr>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2.《工业机器人装调与维修》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2.1.出版社名称：化学工业出版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2.2.编者：韩鸿鸾</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2.3.出版时间2019年 5 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2.4.ISBN编号: 9787122315809</w:t>
      </w:r>
    </w:p>
    <w:p>
      <w:pPr>
        <w:pStyle w:val="2"/>
        <w:ind w:left="0" w:leftChars="0" w:firstLine="640" w:firstLineChars="200"/>
      </w:pPr>
      <w:bookmarkStart w:id="12" w:name="_Toc58180332"/>
      <w:r>
        <w:rPr>
          <w:rFonts w:hint="eastAsia"/>
        </w:rPr>
        <w:t>六、培训实施</w:t>
      </w:r>
      <w:bookmarkEnd w:id="12"/>
    </w:p>
    <w:p>
      <w:pPr>
        <w:pStyle w:val="3"/>
        <w:ind w:left="0" w:leftChars="0" w:firstLine="602" w:firstLineChars="200"/>
      </w:pPr>
      <w:bookmarkStart w:id="13" w:name="_Toc58180333"/>
      <w:r>
        <w:rPr>
          <w:rFonts w:hint="eastAsia"/>
        </w:rPr>
        <w:t>1.培训师资</w:t>
      </w:r>
      <w:bookmarkEnd w:id="13"/>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教师应当具备该项目的专业知识、较高的技术技能水平，从事该项目工作2年及以上（能力特别突出者可适当放宽），具有良好的语言表达能力和知识传授能力。聘请具有FANUC机器人培训师资资格证书的老师和行业企业工程师。</w:t>
      </w:r>
    </w:p>
    <w:p>
      <w:pPr>
        <w:pStyle w:val="3"/>
        <w:ind w:firstLine="798" w:firstLineChars="265"/>
      </w:pPr>
      <w:bookmarkStart w:id="14" w:name="_Toc58180334"/>
      <w:r>
        <w:rPr>
          <w:rFonts w:hint="eastAsia"/>
        </w:rPr>
        <w:t>2.</w:t>
      </w:r>
      <w:r>
        <w:t>培训场地</w:t>
      </w:r>
      <w:bookmarkEnd w:id="14"/>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理论培训场所为配备有多媒体、计算机的标准教室。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实操实训场所具有本体维修区和控制柜维修区，满足4人一个培训工位的要求，工具齐全、工装、照明、通风条件良好、安全措施完善的场所。</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要求：建立安全制度，各类安全规定、操作规程上墙，符合环保、劳保、安全、消防、卫生等有关规定及相关工种的安全规程。在防疫期间,对进入学员严格实施“健康码+体温测量”管理，每日早晚两次检测体温，组织健康打卡并核查信息，做好登记。必须全程佩戴口罩参加培训，并每人保持一米的距离。</w:t>
      </w:r>
    </w:p>
    <w:p>
      <w:pPr>
        <w:pStyle w:val="3"/>
      </w:pPr>
      <w:bookmarkStart w:id="15" w:name="_Toc58180335"/>
      <w:r>
        <w:rPr>
          <w:rFonts w:hint="eastAsia"/>
        </w:rPr>
        <w:t>3.培训设备</w:t>
      </w:r>
      <w:bookmarkEnd w:id="15"/>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3.1机器人本体</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3.2机器人控制柜（</w:t>
      </w:r>
      <w:r>
        <w:rPr>
          <w:rFonts w:hint="eastAsia" w:ascii="仿宋" w:hAnsi="仿宋" w:eastAsia="仿宋" w:cs="仿宋_GB2312"/>
          <w:sz w:val="28"/>
          <w:szCs w:val="30"/>
        </w:rPr>
        <w:t>R-30iB Mate</w:t>
      </w:r>
      <w:r>
        <w:rPr>
          <w:rFonts w:hint="eastAsia" w:ascii="仿宋_GB2312" w:hAnsi="仿宋_GB2312" w:eastAsia="仿宋_GB2312" w:cs="仿宋_GB2312"/>
          <w:sz w:val="32"/>
          <w:szCs w:val="32"/>
        </w:rPr>
        <w:t>）</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3.3可设置故障的主板、CPU板、轴卡、电源板等</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3.4机器人润滑油</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3.5皮带和皮带张紧器</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3.6控制柜保险丝</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3.7电池单元</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3.8风扇单元</w:t>
      </w:r>
    </w:p>
    <w:p>
      <w:pPr>
        <w:ind w:firstLine="64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3.9标准电工工具箱</w:t>
      </w:r>
    </w:p>
    <w:p>
      <w:pPr>
        <w:ind w:firstLine="645"/>
        <w:rPr>
          <w:rFonts w:hint="eastAsia" w:ascii="仿宋_GB2312" w:hAnsi="仿宋_GB2312" w:eastAsia="仿宋_GB2312" w:cs="仿宋_GB2312"/>
          <w:sz w:val="32"/>
          <w:szCs w:val="32"/>
        </w:rPr>
      </w:pPr>
    </w:p>
    <w:p>
      <w:pPr>
        <w:ind w:firstLine="645"/>
        <w:rPr>
          <w:rFonts w:hint="eastAsia" w:ascii="仿宋_GB2312" w:hAnsi="仿宋_GB2312" w:eastAsia="仿宋_GB2312" w:cs="仿宋_GB2312"/>
          <w:sz w:val="32"/>
          <w:szCs w:val="32"/>
        </w:rPr>
      </w:pPr>
    </w:p>
    <w:p>
      <w:pPr>
        <w:ind w:firstLine="64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45840" cy="3505200"/>
            <wp:effectExtent l="0" t="0" r="0" b="0"/>
            <wp:docPr id="2" name="图片 2" descr="D:\黄力\WeChat Files\8d8c82d070e5446c91edc91b18a04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黄力\WeChat Files\8d8c82d070e5446c91edc91b18a04f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66413" cy="3525533"/>
                    </a:xfrm>
                    <a:prstGeom prst="rect">
                      <a:avLst/>
                    </a:prstGeom>
                    <a:noFill/>
                    <a:ln>
                      <a:noFill/>
                    </a:ln>
                  </pic:spPr>
                </pic:pic>
              </a:graphicData>
            </a:graphic>
          </wp:inline>
        </w:drawing>
      </w:r>
    </w:p>
    <w:p>
      <w:pPr>
        <w:jc w:val="center"/>
        <w:rPr>
          <w:rFonts w:ascii="黑体" w:hAnsi="黑体" w:eastAsia="黑体" w:cs="仿宋_GB2312"/>
          <w:sz w:val="30"/>
          <w:szCs w:val="30"/>
        </w:rPr>
      </w:pPr>
      <w:r>
        <w:rPr>
          <w:rFonts w:hint="eastAsia" w:ascii="黑体" w:hAnsi="黑体" w:eastAsia="黑体" w:cs="仿宋_GB2312"/>
          <w:sz w:val="30"/>
          <w:szCs w:val="30"/>
        </w:rPr>
        <w:t>图1 维修区域实例图</w:t>
      </w:r>
    </w:p>
    <w:p>
      <w:pPr>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95265" cy="3200400"/>
            <wp:effectExtent l="0" t="0" r="635" b="0"/>
            <wp:docPr id="3" name="图片 3" descr="D:\黄力\WeChat Files\dfadd81162ff3699d29abd8433b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黄力\WeChat Files\dfadd81162ff3699d29abd8433b124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95265" cy="3200400"/>
                    </a:xfrm>
                    <a:prstGeom prst="rect">
                      <a:avLst/>
                    </a:prstGeom>
                    <a:noFill/>
                    <a:ln>
                      <a:noFill/>
                    </a:ln>
                  </pic:spPr>
                </pic:pic>
              </a:graphicData>
            </a:graphic>
          </wp:inline>
        </w:drawing>
      </w:r>
    </w:p>
    <w:p>
      <w:pPr>
        <w:jc w:val="center"/>
        <w:rPr>
          <w:rFonts w:hint="eastAsia" w:ascii="黑体" w:hAnsi="黑体" w:eastAsia="黑体" w:cs="仿宋_GB2312"/>
          <w:sz w:val="30"/>
          <w:szCs w:val="30"/>
        </w:rPr>
      </w:pPr>
      <w:r>
        <w:rPr>
          <w:rFonts w:hint="eastAsia" w:ascii="黑体" w:hAnsi="黑体" w:eastAsia="黑体" w:cs="仿宋_GB2312"/>
          <w:sz w:val="30"/>
          <w:szCs w:val="30"/>
        </w:rPr>
        <w:t>图2 FANUC工业机器人维修实训中心总体布局图</w:t>
      </w:r>
    </w:p>
    <w:p>
      <w:pPr>
        <w:jc w:val="center"/>
        <w:rPr>
          <w:rFonts w:hint="eastAsia" w:ascii="黑体" w:hAnsi="黑体" w:eastAsia="黑体" w:cs="仿宋_GB2312"/>
          <w:sz w:val="30"/>
          <w:szCs w:val="30"/>
        </w:rPr>
      </w:pPr>
    </w:p>
    <w:p>
      <w:pPr>
        <w:jc w:val="center"/>
        <w:rPr>
          <w:rFonts w:hint="eastAsia" w:ascii="黑体" w:hAnsi="黑体" w:eastAsia="黑体" w:cs="仿宋_GB2312"/>
          <w:sz w:val="30"/>
          <w:szCs w:val="30"/>
        </w:rPr>
      </w:pPr>
    </w:p>
    <w:p>
      <w:pPr>
        <w:ind w:firstLine="645"/>
        <w:rPr>
          <w:rFonts w:ascii="黑体" w:hAnsi="黑体" w:eastAsia="黑体" w:cs="仿宋_GB2312"/>
          <w:sz w:val="32"/>
          <w:szCs w:val="32"/>
        </w:rPr>
      </w:pPr>
      <w:r>
        <w:rPr>
          <w:rFonts w:ascii="黑体" w:hAnsi="黑体" w:eastAsia="黑体" w:cs="仿宋_GB2312"/>
          <w:sz w:val="32"/>
          <w:szCs w:val="32"/>
        </w:rPr>
        <w:drawing>
          <wp:inline distT="0" distB="0" distL="0" distR="0">
            <wp:extent cx="5362575" cy="3016250"/>
            <wp:effectExtent l="0" t="0" r="9525" b="12700"/>
            <wp:docPr id="4" name="图片 4" descr="C:\Users\131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11\Desktop\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62575" cy="3016250"/>
                    </a:xfrm>
                    <a:prstGeom prst="rect">
                      <a:avLst/>
                    </a:prstGeom>
                    <a:noFill/>
                    <a:ln>
                      <a:noFill/>
                    </a:ln>
                  </pic:spPr>
                </pic:pic>
              </a:graphicData>
            </a:graphic>
          </wp:inline>
        </w:drawing>
      </w:r>
    </w:p>
    <w:p>
      <w:pPr>
        <w:jc w:val="center"/>
        <w:rPr>
          <w:rFonts w:ascii="黑体" w:hAnsi="黑体" w:eastAsia="黑体" w:cs="仿宋_GB2312"/>
          <w:sz w:val="30"/>
          <w:szCs w:val="30"/>
        </w:rPr>
      </w:pPr>
      <w:r>
        <w:rPr>
          <w:rFonts w:hint="eastAsia" w:ascii="黑体" w:hAnsi="黑体" w:eastAsia="黑体" w:cs="仿宋_GB2312"/>
          <w:sz w:val="30"/>
          <w:szCs w:val="30"/>
        </w:rPr>
        <w:t>图3 FANUC工业机器人操作实训中心</w:t>
      </w:r>
    </w:p>
    <w:p>
      <w:pPr>
        <w:ind w:firstLine="645"/>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技能培训的实习工具与设备表</w:t>
      </w:r>
    </w:p>
    <w:tbl>
      <w:tblPr>
        <w:tblStyle w:val="21"/>
        <w:tblW w:w="855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
      <w:tblGrid>
        <w:gridCol w:w="943"/>
        <w:gridCol w:w="4069"/>
        <w:gridCol w:w="1790"/>
        <w:gridCol w:w="17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tblHeader/>
          <w:jc w:val="center"/>
        </w:trPr>
        <w:tc>
          <w:tcPr>
            <w:tcW w:w="943" w:type="dxa"/>
            <w:shd w:val="clear" w:color="auto" w:fill="EAF1DD" w:themeFill="accent3" w:themeFillTint="33"/>
            <w:vAlign w:val="center"/>
          </w:tcPr>
          <w:p>
            <w:pPr>
              <w:pStyle w:val="31"/>
              <w:rPr>
                <w:rFonts w:ascii="仿宋" w:hAnsi="仿宋" w:eastAsia="仿宋"/>
                <w:b/>
                <w:sz w:val="28"/>
              </w:rPr>
            </w:pPr>
            <w:r>
              <w:rPr>
                <w:rFonts w:hint="eastAsia" w:ascii="仿宋" w:hAnsi="仿宋" w:eastAsia="仿宋"/>
                <w:b/>
                <w:sz w:val="28"/>
              </w:rPr>
              <w:t>序号</w:t>
            </w:r>
          </w:p>
        </w:tc>
        <w:tc>
          <w:tcPr>
            <w:tcW w:w="4069" w:type="dxa"/>
            <w:shd w:val="clear" w:color="auto" w:fill="EAF1DD" w:themeFill="accent3" w:themeFillTint="33"/>
            <w:vAlign w:val="center"/>
          </w:tcPr>
          <w:p>
            <w:pPr>
              <w:pStyle w:val="31"/>
              <w:rPr>
                <w:rFonts w:ascii="仿宋" w:hAnsi="仿宋" w:eastAsia="仿宋"/>
                <w:b/>
                <w:sz w:val="28"/>
              </w:rPr>
            </w:pPr>
            <w:r>
              <w:rPr>
                <w:rFonts w:hint="eastAsia" w:ascii="仿宋" w:hAnsi="仿宋" w:eastAsia="仿宋"/>
                <w:b/>
                <w:sz w:val="28"/>
              </w:rPr>
              <w:t>设备及用品名称</w:t>
            </w:r>
          </w:p>
        </w:tc>
        <w:tc>
          <w:tcPr>
            <w:tcW w:w="1790" w:type="dxa"/>
            <w:shd w:val="clear" w:color="auto" w:fill="EAF1DD" w:themeFill="accent3" w:themeFillTint="33"/>
            <w:vAlign w:val="center"/>
          </w:tcPr>
          <w:p>
            <w:pPr>
              <w:pStyle w:val="31"/>
              <w:rPr>
                <w:rFonts w:ascii="仿宋" w:hAnsi="仿宋" w:eastAsia="仿宋"/>
                <w:b/>
                <w:sz w:val="28"/>
              </w:rPr>
            </w:pPr>
            <w:r>
              <w:rPr>
                <w:rFonts w:hint="eastAsia" w:ascii="仿宋" w:hAnsi="仿宋" w:eastAsia="仿宋"/>
                <w:b/>
                <w:sz w:val="28"/>
              </w:rPr>
              <w:t>数量</w:t>
            </w:r>
          </w:p>
        </w:tc>
        <w:tc>
          <w:tcPr>
            <w:tcW w:w="1754" w:type="dxa"/>
            <w:shd w:val="clear" w:color="auto" w:fill="EAF1DD" w:themeFill="accent3" w:themeFillTint="33"/>
            <w:vAlign w:val="center"/>
          </w:tcPr>
          <w:p>
            <w:pPr>
              <w:pStyle w:val="31"/>
              <w:rPr>
                <w:rFonts w:ascii="仿宋" w:hAnsi="仿宋" w:eastAsia="仿宋"/>
                <w:b/>
                <w:sz w:val="28"/>
              </w:rPr>
            </w:pPr>
            <w:r>
              <w:rPr>
                <w:rFonts w:hint="eastAsia" w:ascii="仿宋" w:hAnsi="仿宋" w:eastAsia="仿宋"/>
                <w:b/>
                <w:sz w:val="28"/>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cs="宋体"/>
                <w:sz w:val="28"/>
              </w:rPr>
              <w:t>1</w:t>
            </w:r>
          </w:p>
        </w:tc>
        <w:tc>
          <w:tcPr>
            <w:tcW w:w="4069" w:type="dxa"/>
            <w:vAlign w:val="center"/>
          </w:tcPr>
          <w:p>
            <w:pPr>
              <w:pStyle w:val="32"/>
              <w:jc w:val="center"/>
              <w:rPr>
                <w:rFonts w:ascii="仿宋" w:hAnsi="仿宋" w:eastAsia="仿宋"/>
                <w:sz w:val="28"/>
              </w:rPr>
            </w:pPr>
            <w:r>
              <w:rPr>
                <w:rFonts w:hint="eastAsia" w:ascii="仿宋" w:hAnsi="仿宋" w:eastAsia="仿宋"/>
                <w:sz w:val="28"/>
              </w:rPr>
              <w:t>机器人本体</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4"/>
              </w:rPr>
              <w:t>本体维修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cs="宋体"/>
                <w:sz w:val="28"/>
              </w:rPr>
              <w:t>2</w:t>
            </w:r>
          </w:p>
        </w:tc>
        <w:tc>
          <w:tcPr>
            <w:tcW w:w="4069" w:type="dxa"/>
            <w:vAlign w:val="center"/>
          </w:tcPr>
          <w:p>
            <w:pPr>
              <w:pStyle w:val="33"/>
              <w:spacing w:line="360" w:lineRule="auto"/>
              <w:ind w:firstLine="0"/>
              <w:jc w:val="center"/>
              <w:rPr>
                <w:rFonts w:ascii="仿宋" w:hAnsi="仿宋" w:eastAsia="仿宋"/>
                <w:sz w:val="28"/>
              </w:rPr>
            </w:pPr>
            <w:r>
              <w:rPr>
                <w:rFonts w:hint="eastAsia" w:ascii="仿宋_GB2312" w:hAnsi="仿宋_GB2312" w:eastAsia="仿宋_GB2312" w:cs="仿宋_GB2312"/>
                <w:sz w:val="32"/>
                <w:szCs w:val="32"/>
              </w:rPr>
              <w:t>机器人控制柜（</w:t>
            </w:r>
            <w:r>
              <w:rPr>
                <w:rFonts w:hint="eastAsia" w:ascii="仿宋" w:hAnsi="仿宋" w:eastAsia="仿宋" w:cs="仿宋_GB2312"/>
                <w:sz w:val="28"/>
                <w:szCs w:val="30"/>
              </w:rPr>
              <w:t>R-30iB Mate</w:t>
            </w:r>
            <w:r>
              <w:rPr>
                <w:rFonts w:hint="eastAsia" w:ascii="仿宋_GB2312" w:hAnsi="仿宋_GB2312" w:eastAsia="仿宋_GB2312" w:cs="仿宋_GB2312"/>
                <w:sz w:val="32"/>
                <w:szCs w:val="32"/>
              </w:rPr>
              <w:t>）</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4"/>
              </w:rPr>
              <w:t>控制柜维修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cs="宋体"/>
                <w:sz w:val="28"/>
              </w:rPr>
              <w:t>3</w:t>
            </w:r>
          </w:p>
        </w:tc>
        <w:tc>
          <w:tcPr>
            <w:tcW w:w="4069" w:type="dxa"/>
            <w:vAlign w:val="center"/>
          </w:tcPr>
          <w:p>
            <w:pPr>
              <w:pStyle w:val="33"/>
              <w:spacing w:line="360" w:lineRule="auto"/>
              <w:ind w:firstLine="0"/>
              <w:jc w:val="center"/>
              <w:rPr>
                <w:rFonts w:ascii="仿宋" w:hAnsi="仿宋" w:eastAsia="仿宋"/>
                <w:sz w:val="28"/>
              </w:rPr>
            </w:pPr>
            <w:r>
              <w:rPr>
                <w:rFonts w:hint="eastAsia" w:ascii="仿宋_GB2312" w:hAnsi="仿宋_GB2312" w:eastAsia="仿宋_GB2312" w:cs="仿宋_GB2312"/>
                <w:sz w:val="32"/>
                <w:szCs w:val="32"/>
              </w:rPr>
              <w:t>可设置故障的主板、CPU板、轴卡、电源板等</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2"/>
              </w:rPr>
              <w:t>控制柜维修区用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cs="宋体"/>
                <w:sz w:val="28"/>
              </w:rPr>
              <w:t>4</w:t>
            </w:r>
          </w:p>
        </w:tc>
        <w:tc>
          <w:tcPr>
            <w:tcW w:w="4069" w:type="dxa"/>
            <w:vAlign w:val="center"/>
          </w:tcPr>
          <w:p>
            <w:pPr>
              <w:pStyle w:val="33"/>
              <w:spacing w:line="360" w:lineRule="auto"/>
              <w:ind w:firstLine="0"/>
              <w:jc w:val="center"/>
              <w:rPr>
                <w:rFonts w:ascii="仿宋" w:hAnsi="仿宋" w:eastAsia="仿宋"/>
                <w:sz w:val="28"/>
              </w:rPr>
            </w:pPr>
            <w:r>
              <w:rPr>
                <w:rFonts w:hint="eastAsia" w:ascii="仿宋_GB2312" w:hAnsi="仿宋_GB2312" w:eastAsia="仿宋_GB2312" w:cs="仿宋_GB2312"/>
                <w:sz w:val="32"/>
                <w:szCs w:val="32"/>
              </w:rPr>
              <w:t>机器人润滑油</w:t>
            </w:r>
          </w:p>
        </w:tc>
        <w:tc>
          <w:tcPr>
            <w:tcW w:w="1790" w:type="dxa"/>
            <w:vAlign w:val="center"/>
          </w:tcPr>
          <w:p>
            <w:pPr>
              <w:pStyle w:val="32"/>
              <w:jc w:val="center"/>
              <w:rPr>
                <w:rFonts w:ascii="仿宋" w:hAnsi="仿宋" w:eastAsia="仿宋"/>
                <w:sz w:val="28"/>
              </w:rPr>
            </w:pPr>
            <w:r>
              <w:rPr>
                <w:rFonts w:hint="eastAsia" w:ascii="仿宋" w:hAnsi="仿宋" w:eastAsia="仿宋"/>
                <w:sz w:val="28"/>
              </w:rPr>
              <w:t>3套</w:t>
            </w:r>
          </w:p>
        </w:tc>
        <w:tc>
          <w:tcPr>
            <w:tcW w:w="1754" w:type="dxa"/>
            <w:vAlign w:val="center"/>
          </w:tcPr>
          <w:p>
            <w:pPr>
              <w:pStyle w:val="32"/>
              <w:jc w:val="center"/>
              <w:rPr>
                <w:rFonts w:ascii="仿宋" w:hAnsi="仿宋" w:eastAsia="仿宋"/>
                <w:sz w:val="28"/>
              </w:rPr>
            </w:pPr>
            <w:r>
              <w:rPr>
                <w:rFonts w:hint="eastAsia" w:ascii="仿宋" w:hAnsi="仿宋" w:eastAsia="仿宋"/>
                <w:sz w:val="24"/>
              </w:rPr>
              <w:t>润滑油可两个工位共用一套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cs="宋体"/>
                <w:sz w:val="28"/>
              </w:rPr>
              <w:t>5</w:t>
            </w:r>
          </w:p>
        </w:tc>
        <w:tc>
          <w:tcPr>
            <w:tcW w:w="4069" w:type="dxa"/>
            <w:vAlign w:val="center"/>
          </w:tcPr>
          <w:p>
            <w:pPr>
              <w:ind w:firstLine="64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皮带和皮带张紧器</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4"/>
              </w:rPr>
              <w:t>本体维修区用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cs="宋体"/>
                <w:sz w:val="28"/>
              </w:rPr>
              <w:t>6</w:t>
            </w:r>
          </w:p>
        </w:tc>
        <w:tc>
          <w:tcPr>
            <w:tcW w:w="4069" w:type="dxa"/>
            <w:vAlign w:val="center"/>
          </w:tcPr>
          <w:p>
            <w:pPr>
              <w:pStyle w:val="33"/>
              <w:spacing w:line="360" w:lineRule="auto"/>
              <w:ind w:firstLine="0"/>
              <w:jc w:val="center"/>
              <w:rPr>
                <w:rFonts w:ascii="仿宋" w:hAnsi="仿宋" w:eastAsia="仿宋"/>
                <w:sz w:val="28"/>
              </w:rPr>
            </w:pPr>
            <w:r>
              <w:rPr>
                <w:rFonts w:hint="eastAsia" w:ascii="仿宋_GB2312" w:hAnsi="仿宋_GB2312" w:eastAsia="仿宋_GB2312" w:cs="仿宋_GB2312"/>
                <w:sz w:val="32"/>
                <w:szCs w:val="32"/>
              </w:rPr>
              <w:t>控制柜保险丝</w:t>
            </w:r>
          </w:p>
        </w:tc>
        <w:tc>
          <w:tcPr>
            <w:tcW w:w="1790" w:type="dxa"/>
            <w:vAlign w:val="center"/>
          </w:tcPr>
          <w:p>
            <w:pPr>
              <w:pStyle w:val="32"/>
              <w:jc w:val="center"/>
              <w:rPr>
                <w:rFonts w:ascii="仿宋" w:hAnsi="仿宋" w:eastAsia="仿宋"/>
                <w:sz w:val="28"/>
              </w:rPr>
            </w:pPr>
            <w:r>
              <w:rPr>
                <w:rFonts w:hint="eastAsia" w:ascii="仿宋" w:hAnsi="仿宋" w:eastAsia="仿宋"/>
                <w:sz w:val="28"/>
              </w:rPr>
              <w:t>18个</w:t>
            </w:r>
          </w:p>
        </w:tc>
        <w:tc>
          <w:tcPr>
            <w:tcW w:w="1754" w:type="dxa"/>
            <w:vAlign w:val="center"/>
          </w:tcPr>
          <w:p>
            <w:pPr>
              <w:pStyle w:val="32"/>
              <w:jc w:val="center"/>
              <w:rPr>
                <w:rFonts w:ascii="仿宋" w:hAnsi="仿宋" w:eastAsia="仿宋"/>
                <w:sz w:val="28"/>
              </w:rPr>
            </w:pPr>
            <w:r>
              <w:rPr>
                <w:rFonts w:hint="eastAsia" w:ascii="仿宋" w:hAnsi="仿宋" w:eastAsia="仿宋"/>
                <w:sz w:val="22"/>
              </w:rPr>
              <w:t>控制柜维修区用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sz w:val="28"/>
              </w:rPr>
              <w:t>7</w:t>
            </w:r>
          </w:p>
        </w:tc>
        <w:tc>
          <w:tcPr>
            <w:tcW w:w="4069" w:type="dxa"/>
            <w:vAlign w:val="center"/>
          </w:tcPr>
          <w:p>
            <w:pPr>
              <w:pStyle w:val="32"/>
              <w:jc w:val="center"/>
              <w:rPr>
                <w:rFonts w:ascii="仿宋" w:hAnsi="仿宋" w:eastAsia="仿宋"/>
                <w:sz w:val="28"/>
              </w:rPr>
            </w:pPr>
            <w:r>
              <w:rPr>
                <w:rFonts w:hint="eastAsia" w:ascii="仿宋_GB2312" w:hAnsi="仿宋_GB2312" w:eastAsia="仿宋_GB2312" w:cs="仿宋_GB2312"/>
                <w:sz w:val="32"/>
                <w:szCs w:val="32"/>
              </w:rPr>
              <w:t>电池单元</w:t>
            </w:r>
          </w:p>
        </w:tc>
        <w:tc>
          <w:tcPr>
            <w:tcW w:w="1790" w:type="dxa"/>
            <w:vAlign w:val="center"/>
          </w:tcPr>
          <w:p>
            <w:pPr>
              <w:pStyle w:val="32"/>
              <w:jc w:val="center"/>
              <w:rPr>
                <w:rFonts w:ascii="仿宋" w:hAnsi="仿宋" w:eastAsia="仿宋"/>
                <w:sz w:val="28"/>
              </w:rPr>
            </w:pPr>
            <w:r>
              <w:rPr>
                <w:rFonts w:hint="eastAsia" w:ascii="仿宋" w:hAnsi="仿宋" w:eastAsia="仿宋"/>
                <w:sz w:val="28"/>
              </w:rPr>
              <w:t>25个</w:t>
            </w:r>
          </w:p>
        </w:tc>
        <w:tc>
          <w:tcPr>
            <w:tcW w:w="1754" w:type="dxa"/>
            <w:vAlign w:val="center"/>
          </w:tcPr>
          <w:p>
            <w:pPr>
              <w:pStyle w:val="32"/>
              <w:jc w:val="center"/>
              <w:rPr>
                <w:rFonts w:ascii="仿宋" w:hAnsi="仿宋" w:eastAsia="仿宋"/>
                <w:sz w:val="28"/>
              </w:rPr>
            </w:pPr>
            <w:r>
              <w:rPr>
                <w:rFonts w:hint="eastAsia" w:ascii="仿宋" w:hAnsi="仿宋" w:eastAsia="仿宋"/>
                <w:sz w:val="24"/>
              </w:rPr>
              <w:t>本体维修每个工位4个，控制柜每个工位1个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sz w:val="28"/>
              </w:rPr>
              <w:t>8</w:t>
            </w:r>
          </w:p>
        </w:tc>
        <w:tc>
          <w:tcPr>
            <w:tcW w:w="4069" w:type="dxa"/>
            <w:vAlign w:val="center"/>
          </w:tcPr>
          <w:p>
            <w:pPr>
              <w:pStyle w:val="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风扇单元</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2"/>
              </w:rPr>
              <w:t>控制柜维修区用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sz w:val="28"/>
              </w:rPr>
              <w:t>9</w:t>
            </w:r>
          </w:p>
        </w:tc>
        <w:tc>
          <w:tcPr>
            <w:tcW w:w="4069" w:type="dxa"/>
            <w:vAlign w:val="center"/>
          </w:tcPr>
          <w:p>
            <w:pPr>
              <w:pStyle w:val="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示教器连接电缆线</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2"/>
              </w:rPr>
              <w:t>控制柜维修区用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sz w:val="28"/>
              </w:rPr>
              <w:t>10</w:t>
            </w:r>
          </w:p>
        </w:tc>
        <w:tc>
          <w:tcPr>
            <w:tcW w:w="4069" w:type="dxa"/>
            <w:vAlign w:val="center"/>
          </w:tcPr>
          <w:p>
            <w:pPr>
              <w:pStyle w:val="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机器人镜像包（软件）</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2"/>
              </w:rPr>
              <w:t>控制柜维修区用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sz w:val="28"/>
              </w:rPr>
              <w:t>11</w:t>
            </w:r>
          </w:p>
        </w:tc>
        <w:tc>
          <w:tcPr>
            <w:tcW w:w="4069" w:type="dxa"/>
            <w:vAlign w:val="center"/>
          </w:tcPr>
          <w:p>
            <w:pPr>
              <w:pStyle w:val="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标准电工工具箱</w:t>
            </w:r>
          </w:p>
        </w:tc>
        <w:tc>
          <w:tcPr>
            <w:tcW w:w="1790" w:type="dxa"/>
            <w:vAlign w:val="center"/>
          </w:tcPr>
          <w:p>
            <w:pPr>
              <w:pStyle w:val="32"/>
              <w:jc w:val="center"/>
              <w:rPr>
                <w:rFonts w:ascii="仿宋" w:hAnsi="仿宋" w:eastAsia="仿宋"/>
                <w:sz w:val="28"/>
              </w:rPr>
            </w:pPr>
            <w:r>
              <w:rPr>
                <w:rFonts w:hint="eastAsia" w:ascii="仿宋" w:hAnsi="仿宋" w:eastAsia="仿宋"/>
                <w:sz w:val="28"/>
              </w:rPr>
              <w:t>5套</w:t>
            </w:r>
          </w:p>
        </w:tc>
        <w:tc>
          <w:tcPr>
            <w:tcW w:w="1754" w:type="dxa"/>
            <w:vAlign w:val="center"/>
          </w:tcPr>
          <w:p>
            <w:pPr>
              <w:pStyle w:val="32"/>
              <w:jc w:val="center"/>
              <w:rPr>
                <w:rFonts w:ascii="仿宋" w:hAnsi="仿宋" w:eastAsia="仿宋"/>
                <w:sz w:val="28"/>
              </w:rPr>
            </w:pPr>
            <w:r>
              <w:rPr>
                <w:rFonts w:hint="eastAsia" w:ascii="仿宋" w:hAnsi="仿宋" w:eastAsia="仿宋"/>
                <w:sz w:val="24"/>
              </w:rPr>
              <w:t>本体维修与控制柜维修各4套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85" w:type="dxa"/>
            <w:right w:w="57" w:type="dxa"/>
          </w:tblCellMar>
        </w:tblPrEx>
        <w:trPr>
          <w:trHeight w:val="454" w:hRule="atLeast"/>
          <w:jc w:val="center"/>
        </w:trPr>
        <w:tc>
          <w:tcPr>
            <w:tcW w:w="943" w:type="dxa"/>
            <w:vAlign w:val="center"/>
          </w:tcPr>
          <w:p>
            <w:pPr>
              <w:pStyle w:val="32"/>
              <w:jc w:val="center"/>
              <w:rPr>
                <w:rFonts w:ascii="仿宋" w:hAnsi="仿宋" w:eastAsia="仿宋"/>
                <w:sz w:val="28"/>
              </w:rPr>
            </w:pPr>
            <w:r>
              <w:rPr>
                <w:rFonts w:hint="eastAsia" w:ascii="仿宋" w:hAnsi="仿宋" w:eastAsia="仿宋"/>
                <w:sz w:val="28"/>
              </w:rPr>
              <w:t>12</w:t>
            </w:r>
          </w:p>
        </w:tc>
        <w:tc>
          <w:tcPr>
            <w:tcW w:w="4069" w:type="dxa"/>
            <w:vAlign w:val="center"/>
          </w:tcPr>
          <w:p>
            <w:pPr>
              <w:pStyle w:val="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安全设备（安全帽，手套）</w:t>
            </w:r>
          </w:p>
        </w:tc>
        <w:tc>
          <w:tcPr>
            <w:tcW w:w="1790" w:type="dxa"/>
            <w:vAlign w:val="center"/>
          </w:tcPr>
          <w:p>
            <w:pPr>
              <w:pStyle w:val="32"/>
              <w:jc w:val="center"/>
              <w:rPr>
                <w:rFonts w:ascii="仿宋" w:hAnsi="仿宋" w:eastAsia="仿宋"/>
                <w:sz w:val="28"/>
              </w:rPr>
            </w:pPr>
            <w:r>
              <w:rPr>
                <w:rFonts w:hint="eastAsia" w:ascii="仿宋" w:hAnsi="仿宋" w:eastAsia="仿宋"/>
                <w:sz w:val="28"/>
              </w:rPr>
              <w:t>20套</w:t>
            </w:r>
          </w:p>
        </w:tc>
        <w:tc>
          <w:tcPr>
            <w:tcW w:w="1754" w:type="dxa"/>
            <w:vAlign w:val="center"/>
          </w:tcPr>
          <w:p>
            <w:pPr>
              <w:pStyle w:val="32"/>
              <w:jc w:val="center"/>
              <w:rPr>
                <w:rFonts w:ascii="仿宋" w:hAnsi="仿宋" w:eastAsia="仿宋"/>
                <w:sz w:val="28"/>
              </w:rPr>
            </w:pPr>
            <w:r>
              <w:rPr>
                <w:rFonts w:hint="eastAsia" w:ascii="仿宋" w:hAnsi="仿宋" w:eastAsia="仿宋"/>
                <w:sz w:val="24"/>
              </w:rPr>
              <w:t>每人1套</w:t>
            </w:r>
          </w:p>
        </w:tc>
      </w:tr>
    </w:tbl>
    <w:p>
      <w:pPr>
        <w:pStyle w:val="3"/>
        <w:ind w:left="0" w:leftChars="0" w:firstLine="602" w:firstLineChars="200"/>
      </w:pPr>
      <w:bookmarkStart w:id="16" w:name="_Toc58180336"/>
      <w:r>
        <w:rPr>
          <w:rFonts w:hint="eastAsia"/>
        </w:rPr>
        <w:t>4.教学方法</w:t>
      </w:r>
      <w:bookmarkEnd w:id="16"/>
    </w:p>
    <w:p>
      <w:pPr>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小班教学（20人），以小组形式学习（4人一个小组），教学方法主要为工学一体化教学法。包括：直观演示法、项目教学法、参观教学法、现场指导教学法等。</w:t>
      </w:r>
    </w:p>
    <w:p>
      <w:pPr>
        <w:pStyle w:val="3"/>
        <w:ind w:left="0" w:leftChars="0" w:firstLine="602" w:firstLineChars="200"/>
      </w:pPr>
      <w:bookmarkStart w:id="17" w:name="_Toc58180337"/>
      <w:r>
        <w:rPr>
          <w:rFonts w:hint="eastAsia"/>
        </w:rPr>
        <w:t>5.课程资源</w:t>
      </w:r>
      <w:bookmarkEnd w:id="17"/>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教材，课件，三维动画，实操用具，工业机器人维修实训中心。</w:t>
      </w:r>
    </w:p>
    <w:p>
      <w:pPr>
        <w:pStyle w:val="2"/>
        <w:ind w:left="0" w:leftChars="0" w:firstLine="640" w:firstLineChars="200"/>
      </w:pPr>
      <w:bookmarkStart w:id="18" w:name="_Toc58180338"/>
      <w:r>
        <w:rPr>
          <w:rFonts w:hint="eastAsia"/>
        </w:rPr>
        <w:t>七、考核</w:t>
      </w:r>
      <w:bookmarkEnd w:id="18"/>
    </w:p>
    <w:p>
      <w:pPr>
        <w:pStyle w:val="3"/>
        <w:ind w:left="0" w:leftChars="0" w:firstLine="602" w:firstLineChars="200"/>
      </w:pPr>
      <w:bookmarkStart w:id="19" w:name="_Toc58180339"/>
      <w:r>
        <w:rPr>
          <w:rFonts w:hint="eastAsia"/>
        </w:rPr>
        <w:t>1.考核方式</w:t>
      </w:r>
      <w:bookmarkEnd w:id="19"/>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理论和实操同时考核。理论考核采用闭卷笔试，操作考核采用现场实际操作方式进行。各项考试、考核成绩均实行百分制，成绩皆达60分及以上者为合格。重要项目作为必考项，部分项目作为选考项，由考生随机抽取来考核。</w:t>
      </w:r>
    </w:p>
    <w:p>
      <w:pPr>
        <w:pStyle w:val="3"/>
        <w:ind w:left="0" w:leftChars="0" w:firstLine="602" w:firstLineChars="200"/>
      </w:pPr>
      <w:bookmarkStart w:id="20" w:name="_Toc58180340"/>
      <w:r>
        <w:rPr>
          <w:rFonts w:hint="eastAsia"/>
        </w:rPr>
        <w:t>2.考核内容</w:t>
      </w:r>
      <w:bookmarkEnd w:id="20"/>
    </w:p>
    <w:tbl>
      <w:tblPr>
        <w:tblStyle w:val="21"/>
        <w:tblW w:w="8295"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70"/>
        <w:gridCol w:w="1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shd w:val="clear" w:color="auto" w:fill="E7E6E6"/>
            <w:vAlign w:val="center"/>
          </w:tcPr>
          <w:p>
            <w:pPr>
              <w:jc w:val="center"/>
              <w:rPr>
                <w:rFonts w:ascii="仿宋" w:hAnsi="仿宋" w:eastAsia="仿宋"/>
                <w:b/>
                <w:bCs/>
                <w:sz w:val="32"/>
                <w:szCs w:val="32"/>
              </w:rPr>
            </w:pPr>
            <w:r>
              <w:rPr>
                <w:rFonts w:hint="eastAsia" w:ascii="仿宋" w:hAnsi="仿宋" w:eastAsia="仿宋"/>
                <w:b/>
                <w:bCs/>
                <w:sz w:val="32"/>
                <w:szCs w:val="32"/>
              </w:rPr>
              <w:t>项 目</w:t>
            </w:r>
          </w:p>
        </w:tc>
        <w:tc>
          <w:tcPr>
            <w:tcW w:w="1125" w:type="dxa"/>
            <w:shd w:val="clear" w:color="auto" w:fill="E7E6E6"/>
            <w:vAlign w:val="center"/>
          </w:tcPr>
          <w:p>
            <w:pPr>
              <w:jc w:val="center"/>
              <w:rPr>
                <w:rFonts w:ascii="仿宋" w:hAnsi="仿宋" w:eastAsia="仿宋"/>
                <w:b/>
                <w:bCs/>
                <w:sz w:val="32"/>
                <w:szCs w:val="32"/>
              </w:rPr>
            </w:pPr>
            <w:r>
              <w:rPr>
                <w:rFonts w:hint="eastAsia" w:ascii="仿宋" w:hAnsi="仿宋" w:eastAsia="仿宋"/>
                <w:b/>
                <w:bCs/>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更换FANUC工业机器人伺服电机（必考）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FANUC工业机器人电缆的更换（必考）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各轴传动简图（选考）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报警代码查阅和解除报警（20个）（必考）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机器人本体电池更换（必考）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机器人零点校准（选考）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机器人减速机更换润滑油操作（必考）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机器人皮带更换装调（选考）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示教器通讯故障检测维修（选考）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制动单元保险丝熔断故障的解决方法（选考）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主板故障检测与维修（必考）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急停板故障检测与维修（必考）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六轴伺服放大器故障检测与维修（必考）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机器人镜像包的使用（选考）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模拟量模块通讯板卡的使用（选考）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70" w:type="dxa"/>
          </w:tcPr>
          <w:p>
            <w:pPr>
              <w:spacing w:before="156" w:beforeLines="50" w:after="156" w:afterLines="50" w:line="2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安全规程（必考）</w:t>
            </w:r>
          </w:p>
        </w:tc>
        <w:tc>
          <w:tcPr>
            <w:tcW w:w="1125" w:type="dxa"/>
            <w:vAlign w:val="center"/>
          </w:tcPr>
          <w:p>
            <w:pPr>
              <w:jc w:val="center"/>
              <w:rPr>
                <w:rFonts w:ascii="仿宋" w:hAnsi="仿宋" w:eastAsia="仿宋"/>
                <w:sz w:val="32"/>
                <w:szCs w:val="32"/>
              </w:rPr>
            </w:pPr>
            <w:r>
              <w:rPr>
                <w:rFonts w:hint="eastAsia" w:ascii="仿宋" w:hAnsi="仿宋" w:eastAsia="仿宋"/>
                <w:sz w:val="32"/>
                <w:szCs w:val="32"/>
              </w:rPr>
              <w:t>10</w:t>
            </w:r>
          </w:p>
        </w:tc>
      </w:tr>
    </w:tbl>
    <w:p>
      <w:pPr>
        <w:pStyle w:val="3"/>
        <w:ind w:left="0" w:leftChars="0" w:firstLine="602" w:firstLineChars="200"/>
      </w:pPr>
      <w:bookmarkStart w:id="21" w:name="_Toc58180341"/>
      <w:r>
        <w:rPr>
          <w:rFonts w:hint="eastAsia"/>
        </w:rPr>
        <w:t>3.考核标准</w:t>
      </w:r>
      <w:bookmarkEnd w:id="21"/>
    </w:p>
    <w:tbl>
      <w:tblPr>
        <w:tblStyle w:val="21"/>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83"/>
        <w:gridCol w:w="975"/>
        <w:gridCol w:w="4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shd w:val="clear" w:color="auto" w:fill="E7E6E6"/>
            <w:vAlign w:val="center"/>
          </w:tcPr>
          <w:p>
            <w:pPr>
              <w:jc w:val="center"/>
              <w:rPr>
                <w:rFonts w:ascii="仿宋" w:hAnsi="仿宋" w:eastAsia="仿宋"/>
                <w:b/>
                <w:bCs/>
                <w:sz w:val="30"/>
                <w:szCs w:val="30"/>
              </w:rPr>
            </w:pPr>
            <w:r>
              <w:rPr>
                <w:rFonts w:hint="eastAsia" w:ascii="仿宋" w:hAnsi="仿宋" w:eastAsia="仿宋"/>
                <w:b/>
                <w:bCs/>
                <w:sz w:val="30"/>
                <w:szCs w:val="30"/>
              </w:rPr>
              <w:t>项目及要求</w:t>
            </w:r>
          </w:p>
        </w:tc>
        <w:tc>
          <w:tcPr>
            <w:tcW w:w="975" w:type="dxa"/>
            <w:shd w:val="clear" w:color="auto" w:fill="E7E6E6"/>
            <w:vAlign w:val="center"/>
          </w:tcPr>
          <w:p>
            <w:pPr>
              <w:jc w:val="center"/>
              <w:rPr>
                <w:rFonts w:ascii="仿宋" w:hAnsi="仿宋" w:eastAsia="仿宋"/>
                <w:b/>
                <w:bCs/>
                <w:sz w:val="30"/>
                <w:szCs w:val="30"/>
              </w:rPr>
            </w:pPr>
            <w:r>
              <w:rPr>
                <w:rFonts w:hint="eastAsia" w:ascii="仿宋" w:hAnsi="仿宋" w:eastAsia="仿宋"/>
                <w:b/>
                <w:bCs/>
                <w:sz w:val="30"/>
                <w:szCs w:val="30"/>
              </w:rPr>
              <w:t>分值</w:t>
            </w:r>
          </w:p>
        </w:tc>
        <w:tc>
          <w:tcPr>
            <w:tcW w:w="4089" w:type="dxa"/>
            <w:shd w:val="clear" w:color="auto" w:fill="E7E6E6"/>
            <w:vAlign w:val="center"/>
          </w:tcPr>
          <w:p>
            <w:pPr>
              <w:jc w:val="center"/>
              <w:rPr>
                <w:rFonts w:ascii="仿宋" w:hAnsi="仿宋" w:eastAsia="仿宋"/>
                <w:b/>
                <w:bCs/>
                <w:sz w:val="30"/>
                <w:szCs w:val="30"/>
              </w:rPr>
            </w:pPr>
            <w:r>
              <w:rPr>
                <w:rFonts w:hint="eastAsia" w:ascii="仿宋" w:hAnsi="仿宋" w:eastAsia="仿宋"/>
                <w:b/>
                <w:bCs/>
                <w:sz w:val="30"/>
                <w:szCs w:val="30"/>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683" w:type="dxa"/>
            <w:vAlign w:val="center"/>
          </w:tcPr>
          <w:p>
            <w:pPr>
              <w:spacing w:before="156" w:beforeLines="50" w:after="156" w:afterLines="50" w:line="280" w:lineRule="exact"/>
              <w:jc w:val="left"/>
              <w:rPr>
                <w:rFonts w:ascii="仿宋" w:hAnsi="仿宋" w:eastAsia="仿宋"/>
                <w:sz w:val="30"/>
                <w:szCs w:val="30"/>
              </w:rPr>
            </w:pPr>
            <w:r>
              <w:rPr>
                <w:rFonts w:hint="eastAsia" w:ascii="仿宋" w:hAnsi="仿宋" w:eastAsia="仿宋"/>
                <w:b/>
                <w:sz w:val="30"/>
                <w:szCs w:val="30"/>
              </w:rPr>
              <w:t>更换FANUC工业机器人伺服电机</w:t>
            </w:r>
          </w:p>
          <w:p>
            <w:pPr>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1.本体6个伺服电机，考核随机抽取其中一个进行更换</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6</w:t>
            </w:r>
          </w:p>
        </w:tc>
        <w:tc>
          <w:tcPr>
            <w:tcW w:w="4089" w:type="dxa"/>
            <w:vAlign w:val="top"/>
          </w:tcPr>
          <w:p>
            <w:pPr>
              <w:autoSpaceDE w:val="0"/>
              <w:autoSpaceDN w:val="0"/>
              <w:adjustRightInd w:val="0"/>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1.正确更换得满分</w:t>
            </w:r>
          </w:p>
          <w:p>
            <w:pPr>
              <w:autoSpaceDE w:val="0"/>
              <w:autoSpaceDN w:val="0"/>
              <w:adjustRightInd w:val="0"/>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2.更换错误（包括使用的电机型号错误、安装位置错误、安装后缺少零件等）该项不得分</w:t>
            </w:r>
          </w:p>
          <w:p>
            <w:pPr>
              <w:autoSpaceDE w:val="0"/>
              <w:autoSpaceDN w:val="0"/>
              <w:adjustRightInd w:val="0"/>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3.更换过程中工具、器件掉落扣相应安全评分。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FANUC工业机器人电缆的更换</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1.随机抽取4根线缆进行更换</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2.考生进行故障点排查</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4</w:t>
            </w:r>
          </w:p>
        </w:tc>
        <w:tc>
          <w:tcPr>
            <w:tcW w:w="4089" w:type="dxa"/>
            <w:vAlign w:val="top"/>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1.正确更换1根线缆得1分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2. 正确更换2根线缆得2分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3. 正确更换3根线缆得3分</w:t>
            </w:r>
          </w:p>
          <w:p>
            <w:pPr>
              <w:autoSpaceDE w:val="0"/>
              <w:autoSpaceDN w:val="0"/>
              <w:adjustRightInd w:val="0"/>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4.正确更换4根线缆得4分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各轴传动简图</w:t>
            </w:r>
          </w:p>
          <w:p>
            <w:pPr>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1.6个轴传动简图随机抽取4个进行考核</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4</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该项每个传动简图1分，1个/分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15" w:hRule="exac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报警代码查阅和解除报警</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1.随机抽取5个报警代码</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2.正确描述报警代码含义</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3.正确消除相应报警</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10</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1.正确描述报警代码含义，每个得1分，错误不得分。</w:t>
            </w:r>
          </w:p>
          <w:p>
            <w:pPr>
              <w:autoSpaceDE w:val="0"/>
              <w:autoSpaceDN w:val="0"/>
              <w:adjustRightInd w:val="0"/>
              <w:spacing w:before="156" w:beforeLines="50" w:after="156" w:afterLines="50" w:line="280" w:lineRule="exact"/>
              <w:jc w:val="left"/>
              <w:rPr>
                <w:rFonts w:ascii="仿宋" w:hAnsi="仿宋" w:eastAsia="仿宋"/>
                <w:sz w:val="30"/>
                <w:szCs w:val="30"/>
              </w:rPr>
            </w:pPr>
            <w:r>
              <w:rPr>
                <w:rFonts w:hint="eastAsia" w:ascii="仿宋" w:hAnsi="仿宋" w:eastAsia="仿宋"/>
                <w:sz w:val="30"/>
                <w:szCs w:val="30"/>
              </w:rPr>
              <w:t>2. 正确消除相应报警代码含义，每个得1分。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FANUC工业机器人本体电池更换</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1.正确更换电池组</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3</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1.更换正确该项得满分。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2.更换时正负极掉反，扣2分。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FANUC工业机器人零点校准</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1.解除零点丢失报警</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2.正确零点校准</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4</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1.正确消除报警得1分。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2.正确进行零点校准得3分。</w:t>
            </w:r>
          </w:p>
          <w:p>
            <w:pPr>
              <w:autoSpaceDE w:val="0"/>
              <w:autoSpaceDN w:val="0"/>
              <w:adjustRightInd w:val="0"/>
              <w:spacing w:before="156" w:beforeLines="50" w:after="156" w:afterLines="50" w:line="280" w:lineRule="exact"/>
              <w:jc w:val="left"/>
              <w:rPr>
                <w:rFonts w:hint="eastAsia" w:ascii="仿宋" w:hAnsi="仿宋" w:eastAsia="仿宋"/>
                <w:sz w:val="30"/>
                <w:szCs w:val="30"/>
                <w:lang w:eastAsia="zh-CN"/>
              </w:rPr>
            </w:pPr>
            <w:r>
              <w:rPr>
                <w:rFonts w:hint="eastAsia" w:ascii="仿宋" w:hAnsi="仿宋" w:eastAsia="仿宋"/>
                <w:sz w:val="30"/>
                <w:szCs w:val="30"/>
              </w:rPr>
              <w:t>3.学员无法消除报警，机器人无法运动，可向考官申请，考官进行消除报警，恢复机器人动作。考生需扣2分</w:t>
            </w:r>
            <w:r>
              <w:rPr>
                <w:rFonts w:hint="eastAsia" w:ascii="仿宋" w:hAnsi="仿宋" w:eastAsia="仿宋"/>
                <w:sz w:val="30"/>
                <w:szCs w:val="3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6"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FANUC工业机器人减速机更换润滑油操作</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1.正确使用FANUC工业机器人简易换油工具</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2.加注油量适合</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3.无渗油现象</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5</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1.正确更换润滑油，该项得满分。</w:t>
            </w:r>
          </w:p>
          <w:p>
            <w:pPr>
              <w:autoSpaceDE w:val="0"/>
              <w:autoSpaceDN w:val="0"/>
              <w:adjustRightInd w:val="0"/>
              <w:spacing w:before="156" w:beforeLines="50" w:after="156" w:afterLines="50" w:line="280" w:lineRule="exact"/>
              <w:jc w:val="left"/>
              <w:rPr>
                <w:rFonts w:hint="eastAsia" w:ascii="仿宋" w:hAnsi="仿宋" w:eastAsia="仿宋"/>
                <w:sz w:val="30"/>
                <w:szCs w:val="30"/>
                <w:lang w:eastAsia="zh-CN"/>
              </w:rPr>
            </w:pPr>
            <w:r>
              <w:rPr>
                <w:rFonts w:hint="eastAsia" w:ascii="仿宋" w:hAnsi="仿宋" w:eastAsia="仿宋"/>
                <w:sz w:val="30"/>
                <w:szCs w:val="30"/>
              </w:rPr>
              <w:t>2.废油处理不当扣2分</w:t>
            </w:r>
            <w:r>
              <w:rPr>
                <w:rFonts w:hint="eastAsia" w:ascii="仿宋" w:hAnsi="仿宋" w:eastAsia="仿宋"/>
                <w:sz w:val="30"/>
                <w:szCs w:val="3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01"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FANUC工业机器人皮带更换装调</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1.拆卸皮带</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2.安装皮带</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3.正确使用皮带张紧器</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4.随机抽取一个关节轴上皮带进行考核</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5</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1.正确拆卸、安装皮带该项得满分。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2. 更换过程中工具、器件掉落扣相应安全评分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示教器通讯故障检测维修</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1.利用FANUC工业机器人专用示教器线缆</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进行示教器通讯故障设置</w:t>
            </w:r>
          </w:p>
          <w:p>
            <w:pPr>
              <w:spacing w:before="156" w:beforeLines="50" w:after="156" w:afterLines="50" w:line="280" w:lineRule="exact"/>
              <w:rPr>
                <w:rFonts w:hint="eastAsia" w:ascii="仿宋" w:hAnsi="仿宋" w:eastAsia="仿宋"/>
                <w:sz w:val="30"/>
                <w:szCs w:val="30"/>
              </w:rPr>
            </w:pPr>
            <w:r>
              <w:rPr>
                <w:rFonts w:hint="eastAsia" w:ascii="仿宋" w:hAnsi="仿宋" w:eastAsia="仿宋"/>
                <w:sz w:val="30"/>
                <w:szCs w:val="30"/>
              </w:rPr>
              <w:t>2.正确排查故障并维修</w:t>
            </w:r>
          </w:p>
          <w:p>
            <w:pPr>
              <w:spacing w:before="156" w:beforeLines="50" w:after="156" w:afterLines="50" w:line="280" w:lineRule="exact"/>
              <w:rPr>
                <w:rFonts w:ascii="仿宋" w:hAnsi="仿宋" w:eastAsia="仿宋"/>
                <w:sz w:val="30"/>
                <w:szCs w:val="30"/>
              </w:rPr>
            </w:pPr>
          </w:p>
        </w:tc>
        <w:tc>
          <w:tcPr>
            <w:tcW w:w="975" w:type="dxa"/>
            <w:vAlign w:val="center"/>
          </w:tcPr>
          <w:p>
            <w:pPr>
              <w:jc w:val="center"/>
              <w:rPr>
                <w:rFonts w:ascii="仿宋" w:hAnsi="仿宋" w:eastAsia="仿宋"/>
                <w:sz w:val="30"/>
                <w:szCs w:val="30"/>
              </w:rPr>
            </w:pPr>
            <w:r>
              <w:rPr>
                <w:rFonts w:hint="eastAsia" w:ascii="仿宋" w:hAnsi="仿宋" w:eastAsia="仿宋"/>
                <w:sz w:val="30"/>
                <w:szCs w:val="30"/>
              </w:rPr>
              <w:t>5</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1.正确排查故障并维修，该项得满分。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制动单元保险丝熔断故障的解决方法</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1.制动单元上随机抽取5个熔断器故障</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2.根据熔断器进行故障维修</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5</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1.该项一个故障点1分。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主板故障检测与维修</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1.利用主板上的LED指示灯进行诊断</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2.会更换轴卡，CPU，网卡，显卡等</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3.会更换主板电池</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10</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1.根据LED指示灯正确描述故障得1分。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2.正确更换主板部件，1分/个。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急停板故障检测与维修</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1.设置急停板上的保险丝故障</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2.排查并维修故障点</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6</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lang w:eastAsia="zh-CN"/>
              </w:rPr>
            </w:pPr>
            <w:r>
              <w:rPr>
                <w:rFonts w:hint="eastAsia" w:ascii="仿宋" w:hAnsi="仿宋" w:eastAsia="仿宋"/>
                <w:sz w:val="30"/>
                <w:szCs w:val="30"/>
              </w:rPr>
              <w:t>1</w:t>
            </w:r>
            <w:r>
              <w:rPr>
                <w:rFonts w:hint="eastAsia" w:ascii="仿宋" w:hAnsi="仿宋" w:eastAsia="仿宋"/>
                <w:sz w:val="30"/>
                <w:szCs w:val="30"/>
                <w:lang w:eastAsia="zh-CN"/>
              </w:rPr>
              <w:t>.</w:t>
            </w:r>
            <w:r>
              <w:rPr>
                <w:rFonts w:hint="eastAsia" w:ascii="仿宋" w:hAnsi="仿宋" w:eastAsia="仿宋"/>
                <w:sz w:val="30"/>
                <w:szCs w:val="30"/>
              </w:rPr>
              <w:t>正确找到故障点并维修1分/个</w:t>
            </w:r>
            <w:r>
              <w:rPr>
                <w:rFonts w:hint="eastAsia" w:ascii="仿宋" w:hAnsi="仿宋" w:eastAsia="仿宋"/>
                <w:sz w:val="30"/>
                <w:szCs w:val="3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六轴伺服放大器故障检测与维修</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w:t>
            </w:r>
            <w:r>
              <w:rPr>
                <w:rFonts w:hint="eastAsia"/>
                <w:sz w:val="30"/>
                <w:szCs w:val="30"/>
              </w:rPr>
              <w:t xml:space="preserve"> </w:t>
            </w:r>
            <w:r>
              <w:rPr>
                <w:rFonts w:hint="eastAsia" w:ascii="仿宋" w:hAnsi="仿宋" w:eastAsia="仿宋"/>
                <w:sz w:val="30"/>
                <w:szCs w:val="30"/>
              </w:rPr>
              <w:t>利用伺服放大器上的LED指示灯进行诊断</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2.更换伺服放大器时进行参数设定</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3.传感器更换</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4.更换6轴伺服放大器</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10</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lang w:eastAsia="zh-CN"/>
              </w:rPr>
            </w:pPr>
            <w:r>
              <w:rPr>
                <w:rFonts w:hint="eastAsia" w:ascii="仿宋" w:hAnsi="仿宋" w:eastAsia="仿宋"/>
                <w:sz w:val="30"/>
                <w:szCs w:val="30"/>
              </w:rPr>
              <w:t>1.根据LED指示灯正确描述故障</w:t>
            </w:r>
            <w:r>
              <w:rPr>
                <w:rFonts w:hint="eastAsia" w:ascii="仿宋" w:hAnsi="仿宋" w:eastAsia="仿宋"/>
                <w:sz w:val="30"/>
                <w:szCs w:val="30"/>
                <w:lang w:eastAsia="zh-CN"/>
              </w:rPr>
              <w:t>。</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得1分。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2.会设定参数，得2分</w:t>
            </w:r>
          </w:p>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3.正确更换传感器和伺服放大器，1分/个。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FANUC工业机器人镜像包的使用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0" w:lineRule="exact"/>
              <w:ind w:left="0" w:leftChars="0" w:right="0" w:rightChars="0" w:firstLine="0" w:firstLineChars="0"/>
              <w:jc w:val="both"/>
              <w:textAlignment w:val="auto"/>
              <w:outlineLvl w:val="9"/>
              <w:rPr>
                <w:rFonts w:ascii="仿宋" w:hAnsi="仿宋" w:eastAsia="仿宋"/>
                <w:sz w:val="30"/>
                <w:szCs w:val="30"/>
              </w:rPr>
            </w:pPr>
            <w:r>
              <w:rPr>
                <w:rFonts w:hint="eastAsia" w:ascii="仿宋" w:hAnsi="仿宋" w:eastAsia="仿宋"/>
                <w:sz w:val="30"/>
                <w:szCs w:val="30"/>
              </w:rPr>
              <w:t>1.普通镜像、弧焊镜像、码垛镜像、</w:t>
            </w:r>
          </w:p>
          <w:p>
            <w:pPr>
              <w:keepNext w:val="0"/>
              <w:keepLines w:val="0"/>
              <w:pageBreakBefore w:val="0"/>
              <w:widowControl w:val="0"/>
              <w:kinsoku/>
              <w:wordWrap/>
              <w:overflowPunct/>
              <w:topLinePunct w:val="0"/>
              <w:autoSpaceDE/>
              <w:autoSpaceDN/>
              <w:bidi w:val="0"/>
              <w:adjustRightInd/>
              <w:snapToGrid/>
              <w:spacing w:before="157" w:beforeLines="50" w:after="157" w:afterLines="50" w:line="280" w:lineRule="exact"/>
              <w:ind w:left="0" w:leftChars="0" w:right="0" w:rightChars="0" w:firstLine="0" w:firstLineChars="0"/>
              <w:jc w:val="both"/>
              <w:textAlignment w:val="auto"/>
              <w:outlineLvl w:val="9"/>
              <w:rPr>
                <w:rFonts w:ascii="仿宋" w:hAnsi="仿宋" w:eastAsia="仿宋"/>
                <w:sz w:val="30"/>
                <w:szCs w:val="30"/>
              </w:rPr>
            </w:pPr>
            <w:r>
              <w:rPr>
                <w:rFonts w:hint="eastAsia" w:ascii="仿宋" w:hAnsi="仿宋" w:eastAsia="仿宋"/>
                <w:sz w:val="30"/>
                <w:szCs w:val="30"/>
              </w:rPr>
              <w:t>Modbus/TCP通讯软件镜像、Ethernet/IP通讯软件镜像、Profibus通讯软件镜像、Profinet通讯软件镜像、CC-L</w:t>
            </w:r>
            <w:bookmarkStart w:id="24" w:name="_GoBack"/>
            <w:bookmarkEnd w:id="24"/>
            <w:r>
              <w:rPr>
                <w:rFonts w:hint="eastAsia" w:ascii="仿宋" w:hAnsi="仿宋" w:eastAsia="仿宋"/>
                <w:sz w:val="30"/>
                <w:szCs w:val="30"/>
              </w:rPr>
              <w:t>ink通讯软件镜像</w:t>
            </w:r>
          </w:p>
          <w:p>
            <w:pPr>
              <w:keepNext w:val="0"/>
              <w:keepLines w:val="0"/>
              <w:pageBreakBefore w:val="0"/>
              <w:widowControl w:val="0"/>
              <w:kinsoku/>
              <w:wordWrap/>
              <w:overflowPunct/>
              <w:topLinePunct w:val="0"/>
              <w:autoSpaceDE/>
              <w:autoSpaceDN/>
              <w:bidi w:val="0"/>
              <w:adjustRightInd/>
              <w:snapToGrid/>
              <w:spacing w:before="157" w:beforeLines="50" w:after="157" w:afterLines="50" w:line="280" w:lineRule="exact"/>
              <w:ind w:left="0" w:leftChars="0" w:right="0" w:rightChars="0" w:firstLine="0" w:firstLineChars="0"/>
              <w:jc w:val="both"/>
              <w:textAlignment w:val="auto"/>
              <w:outlineLvl w:val="9"/>
              <w:rPr>
                <w:rFonts w:ascii="仿宋" w:hAnsi="仿宋" w:eastAsia="仿宋"/>
                <w:sz w:val="30"/>
                <w:szCs w:val="30"/>
              </w:rPr>
            </w:pPr>
            <w:r>
              <w:rPr>
                <w:rFonts w:hint="eastAsia" w:ascii="仿宋" w:hAnsi="仿宋" w:eastAsia="仿宋"/>
                <w:sz w:val="30"/>
                <w:szCs w:val="30"/>
              </w:rPr>
              <w:t>2.以上镜像包随机抽取4个进行考核</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8</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正确使用镜像软件包，2分/个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模拟量模块通讯板卡的使用</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1.安装更换模拟量模拟通讯板卡</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5</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1.正确安装模拟量通讯板卡该项得满分。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4683" w:type="dxa"/>
            <w:vAlign w:val="center"/>
          </w:tcPr>
          <w:p>
            <w:pPr>
              <w:spacing w:before="156" w:beforeLines="50" w:after="156" w:afterLines="50" w:line="280" w:lineRule="exact"/>
              <w:rPr>
                <w:rFonts w:ascii="仿宋" w:hAnsi="仿宋" w:eastAsia="仿宋"/>
                <w:b/>
                <w:sz w:val="30"/>
                <w:szCs w:val="30"/>
              </w:rPr>
            </w:pPr>
            <w:r>
              <w:rPr>
                <w:rFonts w:hint="eastAsia" w:ascii="仿宋" w:hAnsi="仿宋" w:eastAsia="仿宋"/>
                <w:b/>
                <w:sz w:val="30"/>
                <w:szCs w:val="30"/>
              </w:rPr>
              <w:t>安全规程</w:t>
            </w:r>
          </w:p>
          <w:p>
            <w:pPr>
              <w:spacing w:before="156" w:beforeLines="50" w:after="156" w:afterLines="50" w:line="280" w:lineRule="exact"/>
              <w:rPr>
                <w:rFonts w:ascii="仿宋" w:hAnsi="仿宋" w:eastAsia="仿宋"/>
                <w:sz w:val="30"/>
                <w:szCs w:val="30"/>
              </w:rPr>
            </w:pPr>
            <w:r>
              <w:rPr>
                <w:rFonts w:hint="eastAsia" w:ascii="仿宋" w:hAnsi="仿宋" w:eastAsia="仿宋"/>
                <w:sz w:val="30"/>
                <w:szCs w:val="30"/>
              </w:rPr>
              <w:t>参照FANUC工业机器人官方的《安全手册》</w:t>
            </w:r>
          </w:p>
        </w:tc>
        <w:tc>
          <w:tcPr>
            <w:tcW w:w="975" w:type="dxa"/>
            <w:vAlign w:val="center"/>
          </w:tcPr>
          <w:p>
            <w:pPr>
              <w:jc w:val="center"/>
              <w:rPr>
                <w:rFonts w:ascii="仿宋" w:hAnsi="仿宋" w:eastAsia="仿宋"/>
                <w:sz w:val="30"/>
                <w:szCs w:val="30"/>
              </w:rPr>
            </w:pPr>
            <w:r>
              <w:rPr>
                <w:rFonts w:hint="eastAsia" w:ascii="仿宋" w:hAnsi="仿宋" w:eastAsia="仿宋"/>
                <w:sz w:val="30"/>
                <w:szCs w:val="30"/>
              </w:rPr>
              <w:t>10</w:t>
            </w:r>
          </w:p>
        </w:tc>
        <w:tc>
          <w:tcPr>
            <w:tcW w:w="4089" w:type="dxa"/>
            <w:vAlign w:val="center"/>
          </w:tcPr>
          <w:p>
            <w:pPr>
              <w:autoSpaceDE w:val="0"/>
              <w:autoSpaceDN w:val="0"/>
              <w:adjustRightInd w:val="0"/>
              <w:spacing w:before="156" w:beforeLines="50" w:after="156" w:afterLines="50" w:line="280" w:lineRule="exact"/>
              <w:jc w:val="left"/>
              <w:rPr>
                <w:rFonts w:hint="eastAsia" w:ascii="仿宋" w:hAnsi="仿宋" w:eastAsia="仿宋"/>
                <w:sz w:val="30"/>
                <w:szCs w:val="30"/>
              </w:rPr>
            </w:pPr>
            <w:r>
              <w:rPr>
                <w:rFonts w:hint="eastAsia" w:ascii="仿宋" w:hAnsi="仿宋" w:eastAsia="仿宋"/>
                <w:sz w:val="30"/>
                <w:szCs w:val="30"/>
              </w:rPr>
              <w:t>考核过程中违反《安全手册》的扣减适当安全操作分。</w:t>
            </w:r>
          </w:p>
        </w:tc>
      </w:tr>
    </w:tbl>
    <w:p>
      <w:pPr>
        <w:pStyle w:val="3"/>
        <w:ind w:left="0" w:leftChars="0" w:firstLine="602" w:firstLineChars="200"/>
      </w:pPr>
      <w:bookmarkStart w:id="22" w:name="_Toc58180342"/>
      <w:r>
        <w:rPr>
          <w:rFonts w:hint="eastAsia"/>
        </w:rPr>
        <w:t>4.考核时间</w:t>
      </w:r>
      <w:bookmarkEnd w:id="22"/>
    </w:p>
    <w:p>
      <w:pPr>
        <w:ind w:firstLine="640" w:firstLineChars="200"/>
        <w:rPr>
          <w:rFonts w:ascii="仿宋" w:hAnsi="仿宋" w:eastAsia="仿宋"/>
          <w:sz w:val="32"/>
          <w:szCs w:val="32"/>
        </w:rPr>
      </w:pPr>
      <w:r>
        <w:rPr>
          <w:rFonts w:hint="eastAsia" w:ascii="仿宋" w:hAnsi="仿宋" w:eastAsia="仿宋"/>
          <w:sz w:val="32"/>
          <w:szCs w:val="32"/>
        </w:rPr>
        <w:t>理论考核时间为90分钟；实操考核时间为120分钟。</w:t>
      </w:r>
    </w:p>
    <w:p>
      <w:pPr>
        <w:pStyle w:val="3"/>
      </w:pPr>
      <w:bookmarkStart w:id="23" w:name="_Toc58180343"/>
      <w:r>
        <w:rPr>
          <w:rFonts w:hint="eastAsia"/>
        </w:rPr>
        <w:t>5.考核实施</w:t>
      </w:r>
      <w:bookmarkEnd w:id="23"/>
    </w:p>
    <w:p>
      <w:pPr>
        <w:ind w:firstLine="640" w:firstLineChars="200"/>
        <w:rPr>
          <w:rFonts w:ascii="仿宋" w:hAnsi="仿宋" w:eastAsia="仿宋"/>
          <w:color w:val="FF0000"/>
          <w:sz w:val="32"/>
          <w:szCs w:val="32"/>
        </w:rPr>
      </w:pPr>
      <w:r>
        <w:rPr>
          <w:rFonts w:hint="eastAsia" w:ascii="仿宋" w:hAnsi="仿宋" w:eastAsia="仿宋"/>
          <w:sz w:val="32"/>
          <w:szCs w:val="32"/>
        </w:rPr>
        <w:t>理论知识考试在标准教室进行；技能操作考试在配有相关设备及必要的工具的工业机器人维修实训中心进行。</w:t>
      </w:r>
    </w:p>
    <w:sectPr>
      <w:footerReference r:id="rId4"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小标宋简体">
    <w:altName w:val="Arial Unicode MS"/>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兰亭超细黑简体">
    <w:altName w:val="黑体"/>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8541371"/>
    </w:sdtPr>
    <w:sdtContent>
      <w:p>
        <w:pPr>
          <w:pStyle w:val="11"/>
          <w:jc w:val="center"/>
        </w:pPr>
        <w:r>
          <w:fldChar w:fldCharType="begin"/>
        </w:r>
        <w:r>
          <w:instrText xml:space="preserve">PAGE   \* MERGEFORMAT</w:instrText>
        </w:r>
        <w:r>
          <w:fldChar w:fldCharType="separate"/>
        </w:r>
        <w:r>
          <w:rPr>
            <w:lang w:val="zh-CN"/>
          </w:rPr>
          <w:t>22</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A4E88"/>
    <w:multiLevelType w:val="multilevel"/>
    <w:tmpl w:val="16EA4E8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9655F7"/>
    <w:multiLevelType w:val="multilevel"/>
    <w:tmpl w:val="2F9655F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3893C99"/>
    <w:multiLevelType w:val="multilevel"/>
    <w:tmpl w:val="33893C9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8E6397"/>
    <w:multiLevelType w:val="multilevel"/>
    <w:tmpl w:val="558E639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6460547"/>
    <w:multiLevelType w:val="multilevel"/>
    <w:tmpl w:val="5646054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CF1A63"/>
    <w:multiLevelType w:val="multilevel"/>
    <w:tmpl w:val="59CF1A6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A8D52E6"/>
    <w:multiLevelType w:val="multilevel"/>
    <w:tmpl w:val="7A8D52E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1"/>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9A8"/>
    <w:rsid w:val="00034E3C"/>
    <w:rsid w:val="00047CF7"/>
    <w:rsid w:val="00050C3E"/>
    <w:rsid w:val="00057901"/>
    <w:rsid w:val="00060BB5"/>
    <w:rsid w:val="00061038"/>
    <w:rsid w:val="00062CFE"/>
    <w:rsid w:val="00063B00"/>
    <w:rsid w:val="0006470C"/>
    <w:rsid w:val="00090084"/>
    <w:rsid w:val="00092B57"/>
    <w:rsid w:val="000C148B"/>
    <w:rsid w:val="000C30F1"/>
    <w:rsid w:val="000D16E3"/>
    <w:rsid w:val="000D5C11"/>
    <w:rsid w:val="000E4564"/>
    <w:rsid w:val="000E7BE4"/>
    <w:rsid w:val="001142BD"/>
    <w:rsid w:val="0011505F"/>
    <w:rsid w:val="0011681B"/>
    <w:rsid w:val="00120A9F"/>
    <w:rsid w:val="00123E71"/>
    <w:rsid w:val="0012492D"/>
    <w:rsid w:val="001340D1"/>
    <w:rsid w:val="001365EF"/>
    <w:rsid w:val="00143D54"/>
    <w:rsid w:val="00165472"/>
    <w:rsid w:val="001662FF"/>
    <w:rsid w:val="00172A27"/>
    <w:rsid w:val="00173882"/>
    <w:rsid w:val="0018183B"/>
    <w:rsid w:val="00181DE1"/>
    <w:rsid w:val="00182FB1"/>
    <w:rsid w:val="00187E7C"/>
    <w:rsid w:val="001A770C"/>
    <w:rsid w:val="001B2D75"/>
    <w:rsid w:val="001C0A89"/>
    <w:rsid w:val="001C407B"/>
    <w:rsid w:val="001C40DD"/>
    <w:rsid w:val="001C77BA"/>
    <w:rsid w:val="001D6570"/>
    <w:rsid w:val="001E68B4"/>
    <w:rsid w:val="001F33C5"/>
    <w:rsid w:val="001F3865"/>
    <w:rsid w:val="002000C3"/>
    <w:rsid w:val="0020331A"/>
    <w:rsid w:val="0020370B"/>
    <w:rsid w:val="0021064A"/>
    <w:rsid w:val="00223B4B"/>
    <w:rsid w:val="0024515F"/>
    <w:rsid w:val="00245671"/>
    <w:rsid w:val="002510B9"/>
    <w:rsid w:val="002522D0"/>
    <w:rsid w:val="00261101"/>
    <w:rsid w:val="00274E0A"/>
    <w:rsid w:val="002A42E0"/>
    <w:rsid w:val="002A7240"/>
    <w:rsid w:val="002C79AB"/>
    <w:rsid w:val="002D75E1"/>
    <w:rsid w:val="002F695C"/>
    <w:rsid w:val="00306F2D"/>
    <w:rsid w:val="00307A5A"/>
    <w:rsid w:val="00316523"/>
    <w:rsid w:val="00322E4B"/>
    <w:rsid w:val="00322FE3"/>
    <w:rsid w:val="003235C7"/>
    <w:rsid w:val="00323600"/>
    <w:rsid w:val="003320F3"/>
    <w:rsid w:val="00334808"/>
    <w:rsid w:val="00346ACD"/>
    <w:rsid w:val="003473A7"/>
    <w:rsid w:val="00350D62"/>
    <w:rsid w:val="00352618"/>
    <w:rsid w:val="003539B8"/>
    <w:rsid w:val="0036271F"/>
    <w:rsid w:val="003669CA"/>
    <w:rsid w:val="003701C8"/>
    <w:rsid w:val="00373ADC"/>
    <w:rsid w:val="00375537"/>
    <w:rsid w:val="00386D40"/>
    <w:rsid w:val="00396B32"/>
    <w:rsid w:val="003A4E02"/>
    <w:rsid w:val="003A5CF9"/>
    <w:rsid w:val="003B1389"/>
    <w:rsid w:val="003B6C97"/>
    <w:rsid w:val="003D7D6E"/>
    <w:rsid w:val="003E207F"/>
    <w:rsid w:val="003E6EB7"/>
    <w:rsid w:val="003E7201"/>
    <w:rsid w:val="003F4EAF"/>
    <w:rsid w:val="004041A8"/>
    <w:rsid w:val="00423BC7"/>
    <w:rsid w:val="0042460D"/>
    <w:rsid w:val="004249B5"/>
    <w:rsid w:val="004311BC"/>
    <w:rsid w:val="00432BF1"/>
    <w:rsid w:val="004369A3"/>
    <w:rsid w:val="0044644F"/>
    <w:rsid w:val="00450350"/>
    <w:rsid w:val="00456BAA"/>
    <w:rsid w:val="004618DF"/>
    <w:rsid w:val="00464401"/>
    <w:rsid w:val="004753FE"/>
    <w:rsid w:val="00475C5B"/>
    <w:rsid w:val="00484A1F"/>
    <w:rsid w:val="0049353F"/>
    <w:rsid w:val="00494895"/>
    <w:rsid w:val="00495379"/>
    <w:rsid w:val="004B3481"/>
    <w:rsid w:val="004C0CA4"/>
    <w:rsid w:val="004C146C"/>
    <w:rsid w:val="004D7206"/>
    <w:rsid w:val="004E335D"/>
    <w:rsid w:val="004E61BB"/>
    <w:rsid w:val="00504E88"/>
    <w:rsid w:val="005054AE"/>
    <w:rsid w:val="0050584C"/>
    <w:rsid w:val="00506A78"/>
    <w:rsid w:val="0052423A"/>
    <w:rsid w:val="00527051"/>
    <w:rsid w:val="00527202"/>
    <w:rsid w:val="005308A3"/>
    <w:rsid w:val="0053134A"/>
    <w:rsid w:val="00531BA2"/>
    <w:rsid w:val="005321C6"/>
    <w:rsid w:val="005326B1"/>
    <w:rsid w:val="00535DD1"/>
    <w:rsid w:val="00545CA1"/>
    <w:rsid w:val="00550D04"/>
    <w:rsid w:val="00560C24"/>
    <w:rsid w:val="005713B5"/>
    <w:rsid w:val="005727D8"/>
    <w:rsid w:val="00582152"/>
    <w:rsid w:val="00587482"/>
    <w:rsid w:val="00591589"/>
    <w:rsid w:val="005A153D"/>
    <w:rsid w:val="005A6DC8"/>
    <w:rsid w:val="005B0E02"/>
    <w:rsid w:val="005B7610"/>
    <w:rsid w:val="005C1165"/>
    <w:rsid w:val="005C25AE"/>
    <w:rsid w:val="005F140A"/>
    <w:rsid w:val="00614419"/>
    <w:rsid w:val="006207E4"/>
    <w:rsid w:val="006414AC"/>
    <w:rsid w:val="006558E3"/>
    <w:rsid w:val="0068537A"/>
    <w:rsid w:val="00691020"/>
    <w:rsid w:val="00695AF3"/>
    <w:rsid w:val="006A0302"/>
    <w:rsid w:val="006A047F"/>
    <w:rsid w:val="006A6E6C"/>
    <w:rsid w:val="006B4CBF"/>
    <w:rsid w:val="006C3052"/>
    <w:rsid w:val="006E501D"/>
    <w:rsid w:val="006F1872"/>
    <w:rsid w:val="006F2037"/>
    <w:rsid w:val="006F2E31"/>
    <w:rsid w:val="006F6D9E"/>
    <w:rsid w:val="0070648D"/>
    <w:rsid w:val="00710C18"/>
    <w:rsid w:val="00710E3D"/>
    <w:rsid w:val="00725556"/>
    <w:rsid w:val="00727182"/>
    <w:rsid w:val="0073369C"/>
    <w:rsid w:val="00735860"/>
    <w:rsid w:val="007413BF"/>
    <w:rsid w:val="007414A5"/>
    <w:rsid w:val="00756414"/>
    <w:rsid w:val="00763CD0"/>
    <w:rsid w:val="007707F5"/>
    <w:rsid w:val="00784EA3"/>
    <w:rsid w:val="00793873"/>
    <w:rsid w:val="00794BA2"/>
    <w:rsid w:val="0079582C"/>
    <w:rsid w:val="00797E9A"/>
    <w:rsid w:val="007A500E"/>
    <w:rsid w:val="007A52A1"/>
    <w:rsid w:val="007B4371"/>
    <w:rsid w:val="00800FE4"/>
    <w:rsid w:val="00802E67"/>
    <w:rsid w:val="00804B33"/>
    <w:rsid w:val="00807B54"/>
    <w:rsid w:val="00807F41"/>
    <w:rsid w:val="00810743"/>
    <w:rsid w:val="00820267"/>
    <w:rsid w:val="00831F69"/>
    <w:rsid w:val="00843113"/>
    <w:rsid w:val="00847B42"/>
    <w:rsid w:val="00870D44"/>
    <w:rsid w:val="00893D89"/>
    <w:rsid w:val="008B5DAC"/>
    <w:rsid w:val="008C3555"/>
    <w:rsid w:val="008C64C1"/>
    <w:rsid w:val="008D1848"/>
    <w:rsid w:val="008D7734"/>
    <w:rsid w:val="008D7E3B"/>
    <w:rsid w:val="008E4159"/>
    <w:rsid w:val="008F0060"/>
    <w:rsid w:val="008F0331"/>
    <w:rsid w:val="008F7D39"/>
    <w:rsid w:val="00900057"/>
    <w:rsid w:val="00901D5A"/>
    <w:rsid w:val="009032B5"/>
    <w:rsid w:val="009178B0"/>
    <w:rsid w:val="00926F8F"/>
    <w:rsid w:val="0094274D"/>
    <w:rsid w:val="00942DFC"/>
    <w:rsid w:val="009666AB"/>
    <w:rsid w:val="00970D7D"/>
    <w:rsid w:val="00976871"/>
    <w:rsid w:val="00980CBB"/>
    <w:rsid w:val="00981A90"/>
    <w:rsid w:val="00984A31"/>
    <w:rsid w:val="009907F7"/>
    <w:rsid w:val="009915FB"/>
    <w:rsid w:val="009A5152"/>
    <w:rsid w:val="009B17E9"/>
    <w:rsid w:val="009B1E37"/>
    <w:rsid w:val="009C0D83"/>
    <w:rsid w:val="009C2D61"/>
    <w:rsid w:val="009D1136"/>
    <w:rsid w:val="009D2980"/>
    <w:rsid w:val="009D501D"/>
    <w:rsid w:val="009D77A1"/>
    <w:rsid w:val="009E0270"/>
    <w:rsid w:val="00A106E3"/>
    <w:rsid w:val="00A14E8A"/>
    <w:rsid w:val="00A16784"/>
    <w:rsid w:val="00A242ED"/>
    <w:rsid w:val="00A37425"/>
    <w:rsid w:val="00A450BB"/>
    <w:rsid w:val="00A464C7"/>
    <w:rsid w:val="00A465BB"/>
    <w:rsid w:val="00A6063C"/>
    <w:rsid w:val="00A718A1"/>
    <w:rsid w:val="00A71A38"/>
    <w:rsid w:val="00A86B9A"/>
    <w:rsid w:val="00A97954"/>
    <w:rsid w:val="00AA035D"/>
    <w:rsid w:val="00AA4018"/>
    <w:rsid w:val="00AE72F8"/>
    <w:rsid w:val="00AF029F"/>
    <w:rsid w:val="00AF52CF"/>
    <w:rsid w:val="00B11705"/>
    <w:rsid w:val="00B21957"/>
    <w:rsid w:val="00B25501"/>
    <w:rsid w:val="00B32938"/>
    <w:rsid w:val="00B41AE3"/>
    <w:rsid w:val="00B434AD"/>
    <w:rsid w:val="00B46E09"/>
    <w:rsid w:val="00B55D36"/>
    <w:rsid w:val="00B641DD"/>
    <w:rsid w:val="00B71C36"/>
    <w:rsid w:val="00B75480"/>
    <w:rsid w:val="00B836AA"/>
    <w:rsid w:val="00B919ED"/>
    <w:rsid w:val="00BC1ABD"/>
    <w:rsid w:val="00BC1AF7"/>
    <w:rsid w:val="00BC48F8"/>
    <w:rsid w:val="00BD79EF"/>
    <w:rsid w:val="00BF2AB3"/>
    <w:rsid w:val="00C25EF9"/>
    <w:rsid w:val="00C3164A"/>
    <w:rsid w:val="00C33E38"/>
    <w:rsid w:val="00C444AC"/>
    <w:rsid w:val="00C45734"/>
    <w:rsid w:val="00C46CE1"/>
    <w:rsid w:val="00C61EC7"/>
    <w:rsid w:val="00C72ED4"/>
    <w:rsid w:val="00C876C6"/>
    <w:rsid w:val="00C949BF"/>
    <w:rsid w:val="00CA31EB"/>
    <w:rsid w:val="00CA734A"/>
    <w:rsid w:val="00CB17C2"/>
    <w:rsid w:val="00CB436A"/>
    <w:rsid w:val="00CD1943"/>
    <w:rsid w:val="00CE7240"/>
    <w:rsid w:val="00CF3A4D"/>
    <w:rsid w:val="00CF5D57"/>
    <w:rsid w:val="00D125FC"/>
    <w:rsid w:val="00D358CC"/>
    <w:rsid w:val="00D51418"/>
    <w:rsid w:val="00D52990"/>
    <w:rsid w:val="00D53833"/>
    <w:rsid w:val="00D605DC"/>
    <w:rsid w:val="00D87EE5"/>
    <w:rsid w:val="00D87FB5"/>
    <w:rsid w:val="00DA7315"/>
    <w:rsid w:val="00DB2F18"/>
    <w:rsid w:val="00DB48BC"/>
    <w:rsid w:val="00DB4E2D"/>
    <w:rsid w:val="00DB573E"/>
    <w:rsid w:val="00DC70F6"/>
    <w:rsid w:val="00DD601C"/>
    <w:rsid w:val="00DE10AC"/>
    <w:rsid w:val="00DE21A3"/>
    <w:rsid w:val="00DE5E7C"/>
    <w:rsid w:val="00DE6633"/>
    <w:rsid w:val="00DF0178"/>
    <w:rsid w:val="00DF5CCD"/>
    <w:rsid w:val="00DF6E0C"/>
    <w:rsid w:val="00E0152B"/>
    <w:rsid w:val="00E02F43"/>
    <w:rsid w:val="00E07AD0"/>
    <w:rsid w:val="00E127E1"/>
    <w:rsid w:val="00E268FE"/>
    <w:rsid w:val="00E47348"/>
    <w:rsid w:val="00E52C74"/>
    <w:rsid w:val="00E96353"/>
    <w:rsid w:val="00E97A54"/>
    <w:rsid w:val="00EA29B6"/>
    <w:rsid w:val="00EA5170"/>
    <w:rsid w:val="00EA6F78"/>
    <w:rsid w:val="00ED1C61"/>
    <w:rsid w:val="00EE2834"/>
    <w:rsid w:val="00EE6D35"/>
    <w:rsid w:val="00EF1CF5"/>
    <w:rsid w:val="00EF371A"/>
    <w:rsid w:val="00EF6F39"/>
    <w:rsid w:val="00F01752"/>
    <w:rsid w:val="00F12FD4"/>
    <w:rsid w:val="00F26057"/>
    <w:rsid w:val="00F37A52"/>
    <w:rsid w:val="00F413ED"/>
    <w:rsid w:val="00F43460"/>
    <w:rsid w:val="00F52C8E"/>
    <w:rsid w:val="00F61EA6"/>
    <w:rsid w:val="00F677B2"/>
    <w:rsid w:val="00F67E97"/>
    <w:rsid w:val="00F75714"/>
    <w:rsid w:val="00F96C8A"/>
    <w:rsid w:val="00FA5505"/>
    <w:rsid w:val="00FB3BC8"/>
    <w:rsid w:val="00FB4FEE"/>
    <w:rsid w:val="00FB79F8"/>
    <w:rsid w:val="00FC1309"/>
    <w:rsid w:val="00FC1725"/>
    <w:rsid w:val="00FD1442"/>
    <w:rsid w:val="00FE5306"/>
    <w:rsid w:val="00FF76ED"/>
    <w:rsid w:val="01B74A41"/>
    <w:rsid w:val="030E769A"/>
    <w:rsid w:val="033D0E15"/>
    <w:rsid w:val="038E41DC"/>
    <w:rsid w:val="03D41EED"/>
    <w:rsid w:val="069C6E22"/>
    <w:rsid w:val="078D4C9A"/>
    <w:rsid w:val="07C91F51"/>
    <w:rsid w:val="094B2427"/>
    <w:rsid w:val="09AB71CA"/>
    <w:rsid w:val="09BB1019"/>
    <w:rsid w:val="0C866F8B"/>
    <w:rsid w:val="0D1C40E9"/>
    <w:rsid w:val="0D597F39"/>
    <w:rsid w:val="0E207178"/>
    <w:rsid w:val="0E2303E2"/>
    <w:rsid w:val="0E5B047B"/>
    <w:rsid w:val="0ECD065C"/>
    <w:rsid w:val="0EED37BB"/>
    <w:rsid w:val="108C1248"/>
    <w:rsid w:val="13150595"/>
    <w:rsid w:val="134F0F31"/>
    <w:rsid w:val="13836DC8"/>
    <w:rsid w:val="14AB0B7A"/>
    <w:rsid w:val="15904A68"/>
    <w:rsid w:val="170912A3"/>
    <w:rsid w:val="181162A3"/>
    <w:rsid w:val="1820033D"/>
    <w:rsid w:val="19F36C43"/>
    <w:rsid w:val="1A356E43"/>
    <w:rsid w:val="1B4A5CE2"/>
    <w:rsid w:val="1B5B5721"/>
    <w:rsid w:val="1B65702E"/>
    <w:rsid w:val="1B9D09AF"/>
    <w:rsid w:val="1C8240BB"/>
    <w:rsid w:val="1D39112F"/>
    <w:rsid w:val="1D432407"/>
    <w:rsid w:val="1D7729B6"/>
    <w:rsid w:val="1D8D66F6"/>
    <w:rsid w:val="1E6830F4"/>
    <w:rsid w:val="21813F7F"/>
    <w:rsid w:val="22BC52DD"/>
    <w:rsid w:val="232B47AA"/>
    <w:rsid w:val="23467790"/>
    <w:rsid w:val="23613D00"/>
    <w:rsid w:val="239E2612"/>
    <w:rsid w:val="23CD4E9B"/>
    <w:rsid w:val="25953349"/>
    <w:rsid w:val="25C5611B"/>
    <w:rsid w:val="270866A0"/>
    <w:rsid w:val="27B35AAB"/>
    <w:rsid w:val="291E18BA"/>
    <w:rsid w:val="2A5627FD"/>
    <w:rsid w:val="2A691770"/>
    <w:rsid w:val="2B9032E6"/>
    <w:rsid w:val="2BB16C8C"/>
    <w:rsid w:val="2CF95EF3"/>
    <w:rsid w:val="30CD365B"/>
    <w:rsid w:val="31087267"/>
    <w:rsid w:val="316E613E"/>
    <w:rsid w:val="31F57290"/>
    <w:rsid w:val="32284449"/>
    <w:rsid w:val="32C404CC"/>
    <w:rsid w:val="32DD20EF"/>
    <w:rsid w:val="34163629"/>
    <w:rsid w:val="34A40D5D"/>
    <w:rsid w:val="36626141"/>
    <w:rsid w:val="36A950FE"/>
    <w:rsid w:val="37266088"/>
    <w:rsid w:val="37F87943"/>
    <w:rsid w:val="37FA1570"/>
    <w:rsid w:val="3A1F4F4B"/>
    <w:rsid w:val="3CCD200D"/>
    <w:rsid w:val="3CFB0B6C"/>
    <w:rsid w:val="3D4C3E03"/>
    <w:rsid w:val="3DCE20C0"/>
    <w:rsid w:val="3F0A5C4A"/>
    <w:rsid w:val="3FAF1B50"/>
    <w:rsid w:val="40134315"/>
    <w:rsid w:val="40431A43"/>
    <w:rsid w:val="41D563D4"/>
    <w:rsid w:val="421B1192"/>
    <w:rsid w:val="422007DB"/>
    <w:rsid w:val="42573C3F"/>
    <w:rsid w:val="42EE5F04"/>
    <w:rsid w:val="43800213"/>
    <w:rsid w:val="441C680A"/>
    <w:rsid w:val="447E2D69"/>
    <w:rsid w:val="44F32FA0"/>
    <w:rsid w:val="4535226F"/>
    <w:rsid w:val="458C163F"/>
    <w:rsid w:val="45E110D1"/>
    <w:rsid w:val="48F70998"/>
    <w:rsid w:val="491C620A"/>
    <w:rsid w:val="49513F78"/>
    <w:rsid w:val="496E314C"/>
    <w:rsid w:val="49CB352E"/>
    <w:rsid w:val="4B4B3988"/>
    <w:rsid w:val="4B95219B"/>
    <w:rsid w:val="4C5F5397"/>
    <w:rsid w:val="4CA93E09"/>
    <w:rsid w:val="4CE82464"/>
    <w:rsid w:val="4D0905CD"/>
    <w:rsid w:val="4EA314E9"/>
    <w:rsid w:val="4FA37927"/>
    <w:rsid w:val="50805044"/>
    <w:rsid w:val="516C3D29"/>
    <w:rsid w:val="52AD08EC"/>
    <w:rsid w:val="54B15FD8"/>
    <w:rsid w:val="558D16BB"/>
    <w:rsid w:val="563B2144"/>
    <w:rsid w:val="57B81AD9"/>
    <w:rsid w:val="57F70540"/>
    <w:rsid w:val="58095648"/>
    <w:rsid w:val="580D4459"/>
    <w:rsid w:val="58492675"/>
    <w:rsid w:val="5A5E78CD"/>
    <w:rsid w:val="5B4700B1"/>
    <w:rsid w:val="5B9277C4"/>
    <w:rsid w:val="5BB17082"/>
    <w:rsid w:val="5BFD3144"/>
    <w:rsid w:val="5CB90027"/>
    <w:rsid w:val="5CCE1BAA"/>
    <w:rsid w:val="5D93761D"/>
    <w:rsid w:val="5ECD714D"/>
    <w:rsid w:val="5F322F1C"/>
    <w:rsid w:val="60C47748"/>
    <w:rsid w:val="61AA722C"/>
    <w:rsid w:val="61E7472F"/>
    <w:rsid w:val="62400627"/>
    <w:rsid w:val="62765BE7"/>
    <w:rsid w:val="633F3A9C"/>
    <w:rsid w:val="651641C9"/>
    <w:rsid w:val="65AE2943"/>
    <w:rsid w:val="65FD43DF"/>
    <w:rsid w:val="663E498D"/>
    <w:rsid w:val="67B4300E"/>
    <w:rsid w:val="690178B3"/>
    <w:rsid w:val="69DF7FFE"/>
    <w:rsid w:val="6C401B2D"/>
    <w:rsid w:val="6D074881"/>
    <w:rsid w:val="6D4F2C25"/>
    <w:rsid w:val="6D6A223F"/>
    <w:rsid w:val="6ED511E3"/>
    <w:rsid w:val="6F3377BC"/>
    <w:rsid w:val="72B9389A"/>
    <w:rsid w:val="73737734"/>
    <w:rsid w:val="73992850"/>
    <w:rsid w:val="75917F0B"/>
    <w:rsid w:val="78D31646"/>
    <w:rsid w:val="79540EE0"/>
    <w:rsid w:val="795C37F1"/>
    <w:rsid w:val="7CFA0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line="560" w:lineRule="exact"/>
      <w:ind w:firstLine="200" w:firstLineChars="200"/>
      <w:outlineLvl w:val="0"/>
    </w:pPr>
    <w:rPr>
      <w:rFonts w:ascii="黑体" w:hAnsi="黑体" w:eastAsia="黑体"/>
      <w:bCs/>
      <w:color w:val="000000" w:themeColor="text1"/>
      <w:kern w:val="44"/>
      <w:sz w:val="32"/>
      <w:szCs w:val="44"/>
      <w14:textFill>
        <w14:solidFill>
          <w14:schemeClr w14:val="tx1"/>
        </w14:solidFill>
      </w14:textFill>
    </w:rPr>
  </w:style>
  <w:style w:type="paragraph" w:styleId="3">
    <w:name w:val="heading 2"/>
    <w:basedOn w:val="1"/>
    <w:next w:val="1"/>
    <w:unhideWhenUsed/>
    <w:qFormat/>
    <w:uiPriority w:val="9"/>
    <w:pPr>
      <w:keepNext/>
      <w:keepLines/>
      <w:spacing w:line="560" w:lineRule="exact"/>
      <w:ind w:firstLine="200" w:firstLineChars="200"/>
      <w:outlineLvl w:val="1"/>
    </w:pPr>
    <w:rPr>
      <w:rFonts w:ascii="楷体_GB2312" w:eastAsia="楷体_GB2312" w:hAnsiTheme="majorHAnsi" w:cstheme="majorBidi"/>
      <w:b/>
      <w:bCs/>
      <w:sz w:val="30"/>
      <w:szCs w:val="32"/>
    </w:rPr>
  </w:style>
  <w:style w:type="paragraph" w:styleId="4">
    <w:name w:val="heading 3"/>
    <w:basedOn w:val="1"/>
    <w:next w:val="1"/>
    <w:unhideWhenUsed/>
    <w:qFormat/>
    <w:uiPriority w:val="9"/>
    <w:pPr>
      <w:keepNext/>
      <w:keepLines/>
      <w:spacing w:line="560" w:lineRule="exact"/>
      <w:ind w:firstLine="200" w:firstLineChars="200"/>
      <w:outlineLvl w:val="2"/>
    </w:pPr>
    <w:rPr>
      <w:rFonts w:ascii="仿宋" w:hAnsi="仿宋" w:eastAsia="仿宋"/>
      <w:bCs/>
      <w:sz w:val="32"/>
      <w:szCs w:val="32"/>
    </w:rPr>
  </w:style>
  <w:style w:type="paragraph" w:styleId="5">
    <w:name w:val="heading 4"/>
    <w:basedOn w:val="1"/>
    <w:next w:val="1"/>
    <w:unhideWhenUsed/>
    <w:qFormat/>
    <w:uiPriority w:val="9"/>
    <w:pPr>
      <w:keepNext/>
      <w:keepLines/>
      <w:spacing w:line="560" w:lineRule="exact"/>
      <w:ind w:firstLine="200" w:firstLineChars="200"/>
      <w:outlineLvl w:val="3"/>
    </w:pPr>
    <w:rPr>
      <w:rFonts w:ascii="仿宋" w:hAnsi="仿宋" w:eastAsia="仿宋" w:cstheme="majorBidi"/>
      <w:bCs/>
      <w:sz w:val="32"/>
      <w:szCs w:val="28"/>
    </w:rPr>
  </w:style>
  <w:style w:type="character" w:default="1" w:styleId="18">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theme="minorHAnsi"/>
      <w:sz w:val="18"/>
      <w:szCs w:val="18"/>
    </w:rPr>
  </w:style>
  <w:style w:type="paragraph" w:styleId="7">
    <w:name w:val="toc 5"/>
    <w:basedOn w:val="1"/>
    <w:next w:val="1"/>
    <w:unhideWhenUsed/>
    <w:qFormat/>
    <w:uiPriority w:val="39"/>
    <w:pPr>
      <w:ind w:left="840"/>
      <w:jc w:val="left"/>
    </w:pPr>
    <w:rPr>
      <w:rFonts w:cstheme="minorHAnsi"/>
      <w:sz w:val="18"/>
      <w:szCs w:val="18"/>
    </w:rPr>
  </w:style>
  <w:style w:type="paragraph" w:styleId="8">
    <w:name w:val="toc 3"/>
    <w:basedOn w:val="1"/>
    <w:next w:val="1"/>
    <w:unhideWhenUsed/>
    <w:qFormat/>
    <w:uiPriority w:val="39"/>
    <w:pPr>
      <w:ind w:left="420"/>
      <w:jc w:val="left"/>
    </w:pPr>
    <w:rPr>
      <w:rFonts w:cstheme="minorHAnsi"/>
      <w:i/>
      <w:iCs/>
      <w:sz w:val="20"/>
      <w:szCs w:val="20"/>
    </w:rPr>
  </w:style>
  <w:style w:type="paragraph" w:styleId="9">
    <w:name w:val="toc 8"/>
    <w:basedOn w:val="1"/>
    <w:next w:val="1"/>
    <w:unhideWhenUsed/>
    <w:qFormat/>
    <w:uiPriority w:val="39"/>
    <w:pPr>
      <w:ind w:left="1470"/>
      <w:jc w:val="left"/>
    </w:pPr>
    <w:rPr>
      <w:rFonts w:cstheme="minorHAnsi"/>
      <w:sz w:val="18"/>
      <w:szCs w:val="18"/>
    </w:rPr>
  </w:style>
  <w:style w:type="paragraph" w:styleId="10">
    <w:name w:val="Balloon Text"/>
    <w:basedOn w:val="1"/>
    <w:link w:val="25"/>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cstheme="minorHAnsi"/>
      <w:b/>
      <w:bCs/>
      <w:caps/>
      <w:sz w:val="20"/>
      <w:szCs w:val="20"/>
    </w:rPr>
  </w:style>
  <w:style w:type="paragraph" w:styleId="14">
    <w:name w:val="toc 4"/>
    <w:basedOn w:val="1"/>
    <w:next w:val="1"/>
    <w:unhideWhenUsed/>
    <w:qFormat/>
    <w:uiPriority w:val="39"/>
    <w:pPr>
      <w:ind w:left="630"/>
      <w:jc w:val="left"/>
    </w:pPr>
    <w:rPr>
      <w:rFonts w:cstheme="minorHAnsi"/>
      <w:sz w:val="18"/>
      <w:szCs w:val="18"/>
    </w:rPr>
  </w:style>
  <w:style w:type="paragraph" w:styleId="15">
    <w:name w:val="toc 6"/>
    <w:basedOn w:val="1"/>
    <w:next w:val="1"/>
    <w:unhideWhenUsed/>
    <w:qFormat/>
    <w:uiPriority w:val="39"/>
    <w:pPr>
      <w:ind w:left="1050"/>
      <w:jc w:val="left"/>
    </w:pPr>
    <w:rPr>
      <w:rFonts w:cstheme="minorHAnsi"/>
      <w:sz w:val="18"/>
      <w:szCs w:val="18"/>
    </w:rPr>
  </w:style>
  <w:style w:type="paragraph" w:styleId="16">
    <w:name w:val="toc 2"/>
    <w:basedOn w:val="1"/>
    <w:next w:val="1"/>
    <w:unhideWhenUsed/>
    <w:qFormat/>
    <w:uiPriority w:val="39"/>
    <w:pPr>
      <w:ind w:left="210"/>
      <w:jc w:val="left"/>
    </w:pPr>
    <w:rPr>
      <w:rFonts w:cstheme="minorHAnsi"/>
      <w:smallCaps/>
      <w:sz w:val="20"/>
      <w:szCs w:val="20"/>
    </w:rPr>
  </w:style>
  <w:style w:type="paragraph" w:styleId="17">
    <w:name w:val="toc 9"/>
    <w:basedOn w:val="1"/>
    <w:next w:val="1"/>
    <w:unhideWhenUsed/>
    <w:qFormat/>
    <w:uiPriority w:val="39"/>
    <w:pPr>
      <w:ind w:left="1680"/>
      <w:jc w:val="left"/>
    </w:pPr>
    <w:rPr>
      <w:rFonts w:cstheme="minorHAnsi"/>
      <w:sz w:val="18"/>
      <w:szCs w:val="18"/>
    </w:rPr>
  </w:style>
  <w:style w:type="character" w:styleId="19">
    <w:name w:val="FollowedHyperlink"/>
    <w:basedOn w:val="18"/>
    <w:unhideWhenUsed/>
    <w:qFormat/>
    <w:uiPriority w:val="99"/>
    <w:rPr>
      <w:rFonts w:hint="eastAsia" w:ascii="宋体" w:hAnsi="宋体" w:eastAsia="宋体" w:cs="宋体"/>
      <w:color w:val="800080"/>
      <w:u w:val="none"/>
    </w:rPr>
  </w:style>
  <w:style w:type="character" w:styleId="20">
    <w:name w:val="Hyperlink"/>
    <w:basedOn w:val="18"/>
    <w:unhideWhenUsed/>
    <w:qFormat/>
    <w:uiPriority w:val="99"/>
    <w:rPr>
      <w:rFonts w:hint="eastAsia" w:ascii="宋体" w:hAnsi="宋体" w:eastAsia="宋体" w:cs="宋体"/>
      <w:color w:val="0000FF"/>
      <w:u w:val="none"/>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3">
    <w:name w:val="页眉 Char"/>
    <w:basedOn w:val="18"/>
    <w:link w:val="12"/>
    <w:qFormat/>
    <w:uiPriority w:val="99"/>
    <w:rPr>
      <w:sz w:val="18"/>
      <w:szCs w:val="18"/>
    </w:rPr>
  </w:style>
  <w:style w:type="character" w:customStyle="1" w:styleId="24">
    <w:name w:val="页脚 Char"/>
    <w:basedOn w:val="18"/>
    <w:link w:val="11"/>
    <w:qFormat/>
    <w:uiPriority w:val="99"/>
    <w:rPr>
      <w:sz w:val="18"/>
      <w:szCs w:val="18"/>
    </w:rPr>
  </w:style>
  <w:style w:type="character" w:customStyle="1" w:styleId="25">
    <w:name w:val="批注框文本 Char"/>
    <w:basedOn w:val="18"/>
    <w:link w:val="10"/>
    <w:semiHidden/>
    <w:qFormat/>
    <w:uiPriority w:val="99"/>
    <w:rPr>
      <w:sz w:val="18"/>
      <w:szCs w:val="18"/>
    </w:rPr>
  </w:style>
  <w:style w:type="character" w:customStyle="1" w:styleId="26">
    <w:name w:val="validate-error"/>
    <w:basedOn w:val="18"/>
    <w:qFormat/>
    <w:uiPriority w:val="0"/>
    <w:rPr>
      <w:b/>
      <w:color w:val="EA5200"/>
    </w:rPr>
  </w:style>
  <w:style w:type="character" w:customStyle="1" w:styleId="27">
    <w:name w:val="tmpztreemove_arrow"/>
    <w:basedOn w:val="18"/>
    <w:qFormat/>
    <w:uiPriority w:val="0"/>
  </w:style>
  <w:style w:type="character" w:customStyle="1" w:styleId="28">
    <w:name w:val="button"/>
    <w:basedOn w:val="18"/>
    <w:qFormat/>
    <w:uiPriority w:val="0"/>
  </w:style>
  <w:style w:type="paragraph" w:customStyle="1" w:styleId="29">
    <w:name w:val="List Paragraph"/>
    <w:basedOn w:val="1"/>
    <w:unhideWhenUsed/>
    <w:qFormat/>
    <w:uiPriority w:val="99"/>
    <w:pPr>
      <w:ind w:firstLine="420" w:firstLineChars="200"/>
    </w:pPr>
  </w:style>
  <w:style w:type="paragraph" w:customStyle="1" w:styleId="30">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b/>
      <w:color w:val="376092" w:themeColor="accent1" w:themeShade="BF"/>
      <w:kern w:val="0"/>
      <w:sz w:val="28"/>
      <w:szCs w:val="28"/>
    </w:rPr>
  </w:style>
  <w:style w:type="paragraph" w:customStyle="1" w:styleId="31">
    <w:name w:val="00表头"/>
    <w:basedOn w:val="32"/>
    <w:qFormat/>
    <w:uiPriority w:val="0"/>
    <w:pPr>
      <w:jc w:val="center"/>
    </w:pPr>
    <w:rPr>
      <w:rFonts w:ascii="黑体" w:hAnsi="黑体" w:eastAsia="黑体"/>
    </w:rPr>
  </w:style>
  <w:style w:type="paragraph" w:customStyle="1" w:styleId="32">
    <w:name w:val="表文"/>
    <w:basedOn w:val="1"/>
    <w:qFormat/>
    <w:uiPriority w:val="0"/>
    <w:pPr>
      <w:overflowPunct w:val="0"/>
      <w:topLinePunct/>
      <w:spacing w:line="320" w:lineRule="exact"/>
    </w:pPr>
    <w:rPr>
      <w:rFonts w:ascii="宋体" w:hAnsi="Times New Roman" w:eastAsia="宋体" w:cs="Times New Roman"/>
      <w:szCs w:val="24"/>
    </w:rPr>
  </w:style>
  <w:style w:type="paragraph" w:customStyle="1" w:styleId="33">
    <w:name w:val="_Style 1"/>
    <w:basedOn w:val="1"/>
    <w:qFormat/>
    <w:uiPriority w:val="34"/>
    <w:pPr>
      <w:widowControl/>
      <w:ind w:firstLine="420"/>
    </w:pPr>
    <w:rPr>
      <w:rFonts w:ascii="Times New Roman" w:hAnsi="Times New Roman" w:eastAsia="宋体"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CDBFCA-8485-4620-BF81-B506956FCA0D}">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Pages>
  <Words>1443</Words>
  <Characters>8230</Characters>
  <Lines>68</Lines>
  <Paragraphs>19</Paragraphs>
  <TotalTime>172</TotalTime>
  <ScaleCrop>false</ScaleCrop>
  <LinksUpToDate>false</LinksUpToDate>
  <CharactersWithSpaces>9654</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2019-10-28T06:52:00Z</dcterms:created>
  <dc:creator>李锦红</dc:creator>
  <cp:lastModifiedBy>刘炜韦</cp:lastModifiedBy>
  <cp:lastPrinted>2021-01-18T07:34:00Z</cp:lastPrinted>
  <dcterms:modified xsi:type="dcterms:W3CDTF">2021-07-01T09:54:39Z</dcterms:modified>
  <dc:title>附件3</dc:title>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