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textAlignment w:val="auto"/>
        <w:outlineLvl w:val="9"/>
        <w:rPr>
          <w:rFonts w:hint="eastAsia" w:hAnsi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hAnsi="仿宋_GB2312" w:cs="仿宋_GB2312"/>
          <w:spacing w:val="-6"/>
          <w:sz w:val="32"/>
          <w:szCs w:val="32"/>
          <w:lang w:eastAsia="zh-CN"/>
        </w:rPr>
        <w:t>附件</w:t>
      </w:r>
      <w:r>
        <w:rPr>
          <w:rFonts w:hint="eastAsia" w:hAnsi="仿宋_GB2312" w:cs="仿宋_GB2312"/>
          <w:spacing w:val="-6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LineNumbers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 w:firstLine="856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napToGrid w:val="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-6"/>
          <w:kern w:val="0"/>
          <w:sz w:val="44"/>
          <w:szCs w:val="44"/>
        </w:rPr>
        <w:t>关于调整我市企业职工基本养老保险</w:t>
      </w:r>
    </w:p>
    <w:p>
      <w:pPr>
        <w:keepNext w:val="0"/>
        <w:keepLines w:val="0"/>
        <w:pageBreakBefore w:val="0"/>
        <w:suppressLineNumbers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napToGrid w:val="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-6"/>
          <w:kern w:val="0"/>
          <w:sz w:val="44"/>
          <w:szCs w:val="44"/>
        </w:rPr>
        <w:t>单位缴费比例的通知</w:t>
      </w:r>
    </w:p>
    <w:p>
      <w:pPr>
        <w:keepNext w:val="0"/>
        <w:keepLines w:val="0"/>
        <w:pageBreakBefore w:val="0"/>
        <w:suppressLineNumbers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bCs/>
          <w:snapToGrid w:val="0"/>
          <w:spacing w:val="-6"/>
          <w:kern w:val="0"/>
          <w:lang w:val="en-US" w:eastAsia="zh-CN"/>
        </w:rPr>
      </w:pPr>
      <w:r>
        <w:rPr>
          <w:rFonts w:hint="eastAsia" w:hAnsi="宋体"/>
          <w:bCs/>
          <w:snapToGrid w:val="0"/>
          <w:spacing w:val="-6"/>
          <w:kern w:val="0"/>
          <w:lang w:val="en-US" w:eastAsia="zh-CN"/>
        </w:rPr>
        <w:t xml:space="preserve">                     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火炬</w:t>
      </w:r>
      <w:r>
        <w:rPr>
          <w:rFonts w:hint="eastAsia" w:hAnsi="仿宋_GB2312" w:cs="仿宋_GB2312"/>
          <w:spacing w:val="-6"/>
          <w:sz w:val="32"/>
          <w:szCs w:val="32"/>
          <w:lang w:eastAsia="zh-CN"/>
        </w:rPr>
        <w:t>开发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区管委会，翠亨新区管委会，各镇政府、</w:t>
      </w:r>
      <w:r>
        <w:rPr>
          <w:rFonts w:hint="eastAsia" w:hAnsi="仿宋_GB2312" w:cs="仿宋_GB2312"/>
          <w:spacing w:val="-6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办事处，</w:t>
      </w:r>
      <w:r>
        <w:rPr>
          <w:rFonts w:hint="eastAsia" w:hAnsi="仿宋_GB2312" w:cs="仿宋_GB2312"/>
          <w:spacing w:val="-6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right="0" w:rightChars="0"/>
        <w:textAlignment w:val="auto"/>
        <w:outlineLvl w:val="9"/>
        <w:rPr>
          <w:rFonts w:hint="eastAsia"/>
          <w:spacing w:val="-6"/>
          <w:lang w:eastAsia="zh-CN"/>
        </w:rPr>
      </w:pPr>
      <w:r>
        <w:rPr>
          <w:rFonts w:hint="eastAsia"/>
          <w:spacing w:val="-6"/>
          <w:lang w:eastAsia="zh-CN"/>
        </w:rPr>
        <w:t>　　</w:t>
      </w:r>
      <w:r>
        <w:rPr>
          <w:rFonts w:hint="eastAsia"/>
          <w:spacing w:val="-6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《关于印发广东省规范企业职工基本养老保险省级统筹制度实施意见》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粤人社规〔2020〕53号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/>
          <w:spacing w:val="-6"/>
        </w:rPr>
        <w:t>规定</w:t>
      </w:r>
      <w:r>
        <w:rPr>
          <w:rFonts w:hint="eastAsia"/>
          <w:spacing w:val="-6"/>
          <w:lang w:eastAsia="zh-CN"/>
        </w:rPr>
        <w:t>，</w:t>
      </w:r>
      <w:r>
        <w:rPr>
          <w:rFonts w:hint="eastAsia"/>
          <w:spacing w:val="-6"/>
        </w:rPr>
        <w:t>现将</w:t>
      </w:r>
      <w:r>
        <w:rPr>
          <w:rFonts w:hint="eastAsia"/>
          <w:spacing w:val="-6"/>
          <w:lang w:eastAsia="zh-CN"/>
        </w:rPr>
        <w:t>调整我市</w:t>
      </w:r>
      <w:r>
        <w:rPr>
          <w:rFonts w:hint="eastAsia"/>
          <w:spacing w:val="-6"/>
        </w:rPr>
        <w:t>企业职工基本养老保险单位缴费比例有关事项通知如下</w:t>
      </w:r>
      <w:r>
        <w:rPr>
          <w:rFonts w:hint="eastAsia"/>
          <w:spacing w:val="-6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left="0" w:leftChars="0" w:right="0" w:rightChars="0"/>
        <w:textAlignment w:val="auto"/>
        <w:outlineLvl w:val="9"/>
        <w:rPr>
          <w:rFonts w:hint="eastAsia" w:ascii="黑体" w:hAnsi="宋体" w:eastAsia="黑体"/>
          <w:color w:val="000000"/>
          <w:spacing w:val="-6"/>
          <w:sz w:val="32"/>
        </w:rPr>
      </w:pPr>
      <w:r>
        <w:rPr>
          <w:rFonts w:hint="eastAsia" w:ascii="黑体" w:hAnsi="宋体" w:eastAsia="黑体"/>
          <w:color w:val="000000"/>
          <w:spacing w:val="-6"/>
          <w:sz w:val="32"/>
        </w:rPr>
        <w:t>　</w:t>
      </w:r>
      <w:r>
        <w:rPr>
          <w:rFonts w:hint="eastAsia" w:ascii="黑体" w:hAnsi="宋体" w:eastAsia="黑体"/>
          <w:color w:val="000000"/>
          <w:spacing w:val="-6"/>
          <w:sz w:val="32"/>
          <w:lang w:val="en-US" w:eastAsia="zh-CN"/>
        </w:rPr>
        <w:t>　</w:t>
      </w:r>
      <w:r>
        <w:rPr>
          <w:rFonts w:hint="eastAsia" w:ascii="黑体" w:hAnsi="宋体" w:eastAsia="黑体"/>
          <w:color w:val="000000"/>
          <w:spacing w:val="-6"/>
          <w:sz w:val="32"/>
        </w:rPr>
        <w:t>一、调整时间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color w:val="000000"/>
          <w:spacing w:val="-6"/>
          <w:sz w:val="32"/>
        </w:rPr>
      </w:pPr>
      <w:r>
        <w:rPr>
          <w:rFonts w:hint="eastAsia" w:ascii="仿宋_GB2312" w:hAnsi="宋体" w:eastAsia="仿宋_GB2312"/>
          <w:color w:val="000000"/>
          <w:spacing w:val="-6"/>
          <w:sz w:val="32"/>
        </w:rPr>
        <w:t>　　从20</w:t>
      </w:r>
      <w:r>
        <w:rPr>
          <w:rFonts w:hint="eastAsia" w:hAnsi="宋体"/>
          <w:color w:val="000000"/>
          <w:spacing w:val="-6"/>
          <w:sz w:val="32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pacing w:val="-6"/>
          <w:sz w:val="32"/>
        </w:rPr>
        <w:t>年1月1日起。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textAlignment w:val="auto"/>
        <w:outlineLvl w:val="9"/>
        <w:rPr>
          <w:rFonts w:hint="eastAsia" w:ascii="黑体" w:hAnsi="宋体" w:eastAsia="黑体"/>
          <w:color w:val="000000"/>
          <w:spacing w:val="-6"/>
          <w:sz w:val="32"/>
        </w:rPr>
      </w:pPr>
      <w:r>
        <w:rPr>
          <w:rFonts w:hint="eastAsia" w:ascii="黑体" w:hAnsi="宋体" w:eastAsia="黑体"/>
          <w:color w:val="000000"/>
          <w:spacing w:val="-6"/>
          <w:sz w:val="32"/>
        </w:rPr>
        <w:t>　　二、调整对象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color w:val="000000"/>
          <w:spacing w:val="-6"/>
          <w:sz w:val="32"/>
        </w:rPr>
      </w:pPr>
      <w:r>
        <w:rPr>
          <w:rFonts w:hint="eastAsia" w:ascii="仿宋_GB2312" w:hAnsi="宋体" w:eastAsia="仿宋_GB2312"/>
          <w:color w:val="000000"/>
          <w:spacing w:val="-6"/>
          <w:sz w:val="32"/>
        </w:rPr>
        <w:t>　　我市</w:t>
      </w:r>
      <w:r>
        <w:rPr>
          <w:rFonts w:hint="eastAsia"/>
          <w:spacing w:val="-6"/>
          <w:lang w:eastAsia="zh-CN"/>
        </w:rPr>
        <w:t>参加</w:t>
      </w:r>
      <w:r>
        <w:rPr>
          <w:rFonts w:hint="eastAsia"/>
          <w:spacing w:val="-6"/>
        </w:rPr>
        <w:t>企业职工基本养老保险</w:t>
      </w:r>
      <w:r>
        <w:rPr>
          <w:rFonts w:hint="eastAsia"/>
          <w:spacing w:val="-6"/>
          <w:lang w:eastAsia="zh-CN"/>
        </w:rPr>
        <w:t>的用人单位</w:t>
      </w:r>
      <w:r>
        <w:rPr>
          <w:rFonts w:hint="eastAsia" w:ascii="仿宋_GB2312" w:hAnsi="宋体" w:eastAsia="仿宋_GB2312"/>
          <w:color w:val="000000"/>
          <w:spacing w:val="-6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left="0" w:leftChars="0" w:right="0" w:rightChars="0"/>
        <w:textAlignment w:val="auto"/>
        <w:outlineLvl w:val="9"/>
        <w:rPr>
          <w:rFonts w:hint="eastAsia" w:ascii="黑体" w:hAnsi="宋体" w:eastAsia="黑体"/>
          <w:color w:val="000000"/>
          <w:spacing w:val="-6"/>
          <w:sz w:val="32"/>
        </w:rPr>
      </w:pPr>
      <w:r>
        <w:rPr>
          <w:rFonts w:hint="eastAsia" w:ascii="黑体" w:hAnsi="宋体" w:eastAsia="黑体"/>
          <w:color w:val="000000"/>
          <w:spacing w:val="-6"/>
          <w:sz w:val="32"/>
        </w:rPr>
        <w:t>　　三、调整办法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right="0" w:rightChars="0"/>
        <w:textAlignment w:val="auto"/>
        <w:outlineLvl w:val="9"/>
        <w:rPr>
          <w:rFonts w:hint="eastAsia" w:eastAsia="仿宋_GB2312"/>
          <w:spacing w:val="-11"/>
          <w:lang w:eastAsia="zh-CN"/>
        </w:rPr>
      </w:pPr>
      <w:r>
        <w:rPr>
          <w:rFonts w:hint="eastAsia"/>
          <w:spacing w:val="-11"/>
          <w:lang w:eastAsia="zh-CN"/>
        </w:rPr>
        <w:t>　　</w:t>
      </w:r>
      <w:r>
        <w:rPr>
          <w:rFonts w:hint="eastAsia"/>
          <w:spacing w:val="-11"/>
        </w:rPr>
        <w:t>我市企业职工基本养老保险单位缴费比例从1</w:t>
      </w:r>
      <w:r>
        <w:rPr>
          <w:rFonts w:hint="eastAsia"/>
          <w:spacing w:val="-11"/>
          <w:lang w:val="en-US" w:eastAsia="zh-CN"/>
        </w:rPr>
        <w:t>4</w:t>
      </w:r>
      <w:r>
        <w:rPr>
          <w:rFonts w:hint="eastAsia"/>
          <w:spacing w:val="-11"/>
        </w:rPr>
        <w:t>%调整为1</w:t>
      </w:r>
      <w:r>
        <w:rPr>
          <w:rFonts w:hint="eastAsia"/>
          <w:spacing w:val="-11"/>
          <w:lang w:val="en-US" w:eastAsia="zh-CN"/>
        </w:rPr>
        <w:t>6</w:t>
      </w:r>
      <w:r>
        <w:rPr>
          <w:rFonts w:hint="eastAsia"/>
          <w:spacing w:val="-11"/>
        </w:rPr>
        <w:t>%</w:t>
      </w:r>
      <w:r>
        <w:rPr>
          <w:rFonts w:hint="eastAsia"/>
          <w:spacing w:val="-11"/>
          <w:lang w:eastAsia="zh-CN"/>
        </w:rPr>
        <w:t>。</w:t>
      </w:r>
    </w:p>
    <w:p>
      <w:pPr>
        <w:pStyle w:val="2"/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  <w:lang w:val="zh-CN"/>
        </w:rPr>
      </w:pPr>
      <w:bookmarkStart w:id="0" w:name="_GoBack"/>
      <w:bookmarkEnd w:id="0"/>
    </w:p>
    <w:p>
      <w:pPr>
        <w:pStyle w:val="2"/>
        <w:jc w:val="right"/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  <w:lang w:val="zh-CN"/>
        </w:rPr>
        <w:t>中山市人力资源和社会保障局</w:t>
      </w:r>
    </w:p>
    <w:p>
      <w:pPr>
        <w:pStyle w:val="2"/>
        <w:jc w:val="right"/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  <w:lang w:val="zh-CN"/>
        </w:rPr>
        <w:t>中山市财政局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1628" w:firstLineChars="509"/>
        <w:jc w:val="right"/>
        <w:textAlignment w:val="auto"/>
        <w:outlineLvl w:val="9"/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cs="宋体"/>
          <w:color w:val="000000"/>
          <w:spacing w:val="0"/>
          <w:kern w:val="0"/>
          <w:sz w:val="32"/>
          <w:szCs w:val="32"/>
          <w:lang w:val="en-US" w:eastAsia="zh-CN"/>
        </w:rPr>
        <w:t>　　　</w:t>
      </w:r>
      <w:r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国家税务总局中山市税务局</w:t>
      </w:r>
    </w:p>
    <w:p>
      <w:pPr>
        <w:pStyle w:val="2"/>
        <w:jc w:val="right"/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</w:rPr>
        <w:t xml:space="preserve">      </w:t>
      </w:r>
      <w:r>
        <w:rPr>
          <w:rFonts w:hint="eastAsia" w:cs="宋体"/>
          <w:color w:val="000000"/>
          <w:spacing w:val="0"/>
          <w:kern w:val="0"/>
          <w:sz w:val="32"/>
          <w:szCs w:val="32"/>
          <w:lang w:eastAsia="zh-CN"/>
        </w:rPr>
        <w:t>　</w:t>
      </w:r>
      <w:r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</w:rPr>
        <w:t xml:space="preserve">        202</w:t>
      </w:r>
      <w:r>
        <w:rPr>
          <w:rFonts w:hint="eastAsia" w:cs="宋体"/>
          <w:color w:val="000000"/>
          <w:spacing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</w:rPr>
        <w:t>年</w:t>
      </w:r>
      <w:r>
        <w:rPr>
          <w:rFonts w:hint="eastAsia" w:cs="宋体"/>
          <w:color w:val="000000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</w:rPr>
        <w:t>月</w:t>
      </w:r>
      <w:r>
        <w:rPr>
          <w:rFonts w:hint="eastAsia" w:cs="宋体"/>
          <w:color w:val="000000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宋体"/>
          <w:color w:val="000000"/>
          <w:spacing w:val="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6065B"/>
    <w:rsid w:val="0146065B"/>
    <w:rsid w:val="4C6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2021-07-09T00:54:00Z</dcterms:created>
  <dc:creator>J</dc:creator>
  <cp:lastModifiedBy>J</cp:lastModifiedBy>
  <dcterms:modified xsi:type="dcterms:W3CDTF">2021-07-09T00:57:37Z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