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黑体" w:hAnsi="黑体" w:eastAsia="黑体" w:cs="华文中宋"/>
          <w:sz w:val="44"/>
          <w:szCs w:val="44"/>
        </w:rPr>
      </w:pPr>
      <w:r>
        <w:rPr>
          <w:rFonts w:ascii="黑体" w:hAnsi="黑体" w:eastAsia="黑体" w:cs="华文中宋"/>
          <w:sz w:val="44"/>
          <w:szCs w:val="44"/>
        </w:rPr>
        <w:t xml:space="preserve"> </w:t>
      </w:r>
    </w:p>
    <w:p>
      <w:pPr>
        <w:jc w:val="center"/>
        <w:rPr>
          <w:rFonts w:ascii="黑体" w:hAnsi="黑体" w:eastAsia="黑体" w:cs="华文中宋"/>
          <w:sz w:val="44"/>
          <w:szCs w:val="44"/>
        </w:rPr>
      </w:pPr>
      <w:bookmarkStart w:id="0" w:name="_GoBack"/>
      <w:bookmarkEnd w:id="0"/>
      <w:r>
        <w:rPr>
          <w:rFonts w:hint="eastAsia" w:ascii="黑体" w:hAnsi="黑体" w:eastAsia="黑体" w:cs="华文中宋"/>
          <w:sz w:val="44"/>
          <w:szCs w:val="44"/>
        </w:rPr>
        <w:t>三角梅繁育职业技能培训课程标准</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sectPr>
          <w:footerReference r:id="rId3" w:type="default"/>
          <w:pgSz w:w="11906" w:h="16838"/>
          <w:pgMar w:top="2098" w:right="1474" w:bottom="1985" w:left="1588" w:header="851" w:footer="992" w:gutter="0"/>
          <w:cols w:space="425" w:num="1"/>
          <w:docGrid w:type="lines" w:linePitch="312" w:charSpace="0"/>
        </w:sect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三角梅繁育职业技能培训课程标准</w:t>
      </w:r>
    </w:p>
    <w:p>
      <w:pPr>
        <w:spacing w:line="600" w:lineRule="exact"/>
        <w:ind w:firstLine="643" w:firstLineChars="200"/>
        <w:rPr>
          <w:rFonts w:ascii="黑体" w:hAnsi="黑体" w:eastAsia="黑体" w:cs="黑体"/>
          <w:b/>
          <w:sz w:val="32"/>
          <w:szCs w:val="32"/>
        </w:rPr>
      </w:pPr>
    </w:p>
    <w:p>
      <w:pPr>
        <w:spacing w:line="600" w:lineRule="exact"/>
        <w:ind w:firstLine="643" w:firstLineChars="200"/>
        <w:rPr>
          <w:rFonts w:ascii="黑体" w:hAnsi="黑体" w:eastAsia="黑体" w:cs="黑体"/>
          <w:b/>
          <w:sz w:val="32"/>
          <w:szCs w:val="32"/>
        </w:rPr>
      </w:pPr>
      <w:r>
        <w:rPr>
          <w:rFonts w:hint="eastAsia" w:ascii="黑体" w:hAnsi="黑体" w:eastAsia="黑体" w:cs="黑体"/>
          <w:b/>
          <w:sz w:val="32"/>
          <w:szCs w:val="32"/>
        </w:rPr>
        <w:t>一、培训说明</w:t>
      </w:r>
    </w:p>
    <w:p>
      <w:pPr>
        <w:spacing w:line="600" w:lineRule="exact"/>
        <w:ind w:firstLine="602" w:firstLineChars="200"/>
        <w:rPr>
          <w:rFonts w:ascii="仿宋_GB2312" w:hAnsi="仿宋" w:eastAsia="仿宋_GB2312" w:cs="仿宋_GB2312"/>
          <w:sz w:val="32"/>
          <w:szCs w:val="32"/>
        </w:rPr>
      </w:pPr>
      <w:r>
        <w:rPr>
          <w:rFonts w:hint="eastAsia" w:ascii="楷体_GB2312" w:hAnsi="楷体" w:eastAsia="楷体_GB2312" w:cs="仿宋_GB2312"/>
          <w:b/>
        </w:rPr>
        <w:t>（一）编制依据：</w:t>
      </w:r>
      <w:r>
        <w:rPr>
          <w:rFonts w:hint="eastAsia" w:ascii="仿宋_GB2312" w:hAnsi="仿宋" w:eastAsia="仿宋_GB2312" w:cs="仿宋_GB2312"/>
          <w:sz w:val="32"/>
          <w:szCs w:val="32"/>
        </w:rPr>
        <w:t>多年来在苗圃生产工作中，三角梅主要通过营养繁殖育苗进行繁育，现根据在苗圃生产工作的流程，结合实际经验和操作技术总结编写而成。本培训通过理论教学与实践相结合，让学员全面了解苗圃工作中的具体工作内容，掌握三角梅繁殖所需的配套技术。</w:t>
      </w:r>
    </w:p>
    <w:p>
      <w:pPr>
        <w:spacing w:line="600" w:lineRule="exact"/>
        <w:ind w:firstLine="643" w:firstLineChars="200"/>
        <w:rPr>
          <w:rFonts w:ascii="仿宋_GB2312" w:hAnsi="仿宋" w:eastAsia="仿宋_GB2312" w:cs="仿宋_GB2312"/>
          <w:sz w:val="32"/>
          <w:szCs w:val="32"/>
        </w:rPr>
      </w:pPr>
      <w:r>
        <w:rPr>
          <w:rFonts w:hint="eastAsia" w:ascii="楷体_GB2312" w:hAnsi="楷体" w:eastAsia="楷体_GB2312" w:cs="仿宋_GB2312"/>
          <w:b/>
          <w:sz w:val="32"/>
          <w:szCs w:val="32"/>
        </w:rPr>
        <w:t>（二）适用受训对象：</w:t>
      </w:r>
      <w:r>
        <w:rPr>
          <w:rFonts w:hint="eastAsia" w:ascii="仿宋_GB2312" w:hAnsi="仿宋" w:eastAsia="仿宋_GB2312" w:cs="仿宋_GB2312"/>
          <w:sz w:val="32"/>
          <w:szCs w:val="32"/>
        </w:rPr>
        <w:t>花木苗木生产场、花木管理人员，绿化单位、喜爱种花的人员等。</w:t>
      </w:r>
    </w:p>
    <w:p>
      <w:pPr>
        <w:spacing w:line="60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（三）培训师要求</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1、培训师基本要求：表达能力强、认真负责、有种花技能等。</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2、理论教学培训师：既有扎实的理论基础，又有丰富实践经验的技术人员。</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3、技能操作培训师：有丰富实践经验的技术人员。</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可以聘请大专院校专业老师，经验丰富的花农，合作实训基地技术人员，进行现场教学和交流等。</w:t>
      </w:r>
    </w:p>
    <w:p>
      <w:pPr>
        <w:spacing w:line="60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（四）培训场地设备要求</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1、理论教学：不少于60平方米，配置有投影设备一套。</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实训设备：操作培训场地面积不少于160平方米（1）苗床搭建：锄头、基质、铲子等；（2）简易大棚搭建：镀锌钢管、薄膜、荫网、电钻、钢槽以及曲线卡条等；（3）灌溉实训用管材一批；（4）移栽定植：绑枝器、绳子、剪刀、竹竿、定植袋、花盆等；（5）日常管理：化肥、农药、喷雾器、量杯等。</w:t>
      </w:r>
    </w:p>
    <w:p>
      <w:pPr>
        <w:spacing w:line="600" w:lineRule="exact"/>
        <w:ind w:left="198" w:firstLine="643" w:firstLineChars="200"/>
        <w:rPr>
          <w:rFonts w:ascii="黑体" w:hAnsi="黑体" w:eastAsia="黑体"/>
          <w:b/>
          <w:sz w:val="32"/>
          <w:szCs w:val="32"/>
        </w:rPr>
      </w:pPr>
      <w:r>
        <w:rPr>
          <w:rFonts w:hint="eastAsia" w:ascii="黑体" w:hAnsi="黑体" w:eastAsia="黑体"/>
          <w:b/>
          <w:sz w:val="32"/>
          <w:szCs w:val="32"/>
        </w:rPr>
        <w:t>二、培训目标</w:t>
      </w:r>
    </w:p>
    <w:p>
      <w:pPr>
        <w:spacing w:line="600" w:lineRule="exact"/>
        <w:ind w:left="198" w:firstLine="640" w:firstLineChars="200"/>
        <w:rPr>
          <w:rFonts w:ascii="仿宋_GB2312" w:eastAsia="仿宋_GB2312"/>
          <w:sz w:val="32"/>
          <w:szCs w:val="32"/>
        </w:rPr>
      </w:pPr>
      <w:r>
        <w:rPr>
          <w:rFonts w:hint="eastAsia" w:ascii="仿宋_GB2312" w:eastAsia="仿宋_GB2312"/>
          <w:sz w:val="32"/>
          <w:szCs w:val="32"/>
        </w:rPr>
        <w:t>通过本职业能力理论知识学习，使培训对象掌握三角梅繁育苗木的综合基础知识，了解三角梅新品种、新技术的开发利用，解决三角梅繁育苗木工作中常遇到的问题及处理方法。并对培训对象掌握专业知识和技能的同时，形成良好的职业道德，较强的安全意识以及文明生产习惯，提高就业能力。</w:t>
      </w:r>
    </w:p>
    <w:p>
      <w:pPr>
        <w:spacing w:line="600" w:lineRule="exact"/>
        <w:ind w:left="198" w:firstLine="640" w:firstLineChars="200"/>
        <w:rPr>
          <w:rFonts w:ascii="仿宋_GB2312" w:eastAsia="仿宋_GB2312"/>
          <w:sz w:val="32"/>
          <w:szCs w:val="32"/>
        </w:rPr>
      </w:pPr>
      <w:r>
        <w:rPr>
          <w:rFonts w:hint="eastAsia" w:ascii="仿宋_GB2312" w:eastAsia="仿宋_GB2312"/>
          <w:sz w:val="32"/>
          <w:szCs w:val="32"/>
        </w:rPr>
        <w:t>通过三角梅繁育苗木的实操系统培训，培训对象能够掌握培养室、大田营养繁殖区的建设要点，包括嫩枝扦插等专门的苗床和温室控制设施的培养室建设，</w:t>
      </w:r>
      <w:r>
        <w:rPr>
          <w:rFonts w:hint="eastAsia" w:ascii="仿宋_GB2312" w:hAnsi="仿宋" w:eastAsia="仿宋_GB2312"/>
          <w:sz w:val="32"/>
          <w:szCs w:val="32"/>
        </w:rPr>
        <w:t>嫁接、压条繁殖</w:t>
      </w:r>
      <w:r>
        <w:rPr>
          <w:rFonts w:hint="eastAsia" w:ascii="仿宋_GB2312" w:eastAsia="仿宋_GB2312"/>
          <w:sz w:val="32"/>
          <w:szCs w:val="32"/>
        </w:rPr>
        <w:t>等技术，大田营养苗繁殖区移栽、定植过程中的技术要点，以及大田营养苗繁殖区的日常水肥管理、病虫害防治技能等。</w:t>
      </w:r>
    </w:p>
    <w:p>
      <w:pPr>
        <w:spacing w:line="600" w:lineRule="exact"/>
        <w:ind w:left="198" w:firstLine="643" w:firstLineChars="200"/>
        <w:rPr>
          <w:rFonts w:ascii="黑体" w:hAnsi="黑体" w:eastAsia="黑体"/>
          <w:b/>
          <w:sz w:val="32"/>
          <w:szCs w:val="32"/>
        </w:rPr>
      </w:pPr>
      <w:r>
        <w:rPr>
          <w:rFonts w:hint="eastAsia" w:ascii="黑体" w:hAnsi="黑体" w:eastAsia="黑体"/>
          <w:b/>
          <w:sz w:val="32"/>
          <w:szCs w:val="32"/>
        </w:rPr>
        <w:t>三、单元课时分配表</w:t>
      </w:r>
      <w:r>
        <w:rPr>
          <w:rFonts w:ascii="黑体" w:hAnsi="黑体" w:eastAsia="黑体"/>
          <w:b/>
          <w:sz w:val="32"/>
          <w:szCs w:val="32"/>
        </w:rPr>
        <w:t xml:space="preserve"> </w:t>
      </w:r>
    </w:p>
    <w:tbl>
      <w:tblPr>
        <w:tblStyle w:val="1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4381"/>
        <w:gridCol w:w="1134"/>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48" w:type="dxa"/>
            <w:vMerge w:val="restart"/>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序号</w:t>
            </w:r>
          </w:p>
        </w:tc>
        <w:tc>
          <w:tcPr>
            <w:tcW w:w="4381" w:type="dxa"/>
            <w:vMerge w:val="restart"/>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课程单元名称</w:t>
            </w:r>
          </w:p>
        </w:tc>
        <w:tc>
          <w:tcPr>
            <w:tcW w:w="2409" w:type="dxa"/>
            <w:gridSpan w:val="2"/>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所需课时数</w:t>
            </w:r>
          </w:p>
        </w:tc>
        <w:tc>
          <w:tcPr>
            <w:tcW w:w="851" w:type="dxa"/>
            <w:vMerge w:val="restart"/>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8" w:type="dxa"/>
            <w:vMerge w:val="continue"/>
          </w:tcPr>
          <w:p>
            <w:pPr>
              <w:widowControl w:val="0"/>
              <w:jc w:val="center"/>
              <w:rPr>
                <w:rFonts w:ascii="仿宋_GB2312" w:hAnsi="仿宋" w:eastAsia="仿宋_GB2312" w:cs="仿宋_GB2312"/>
                <w:sz w:val="32"/>
                <w:szCs w:val="32"/>
              </w:rPr>
            </w:pPr>
          </w:p>
        </w:tc>
        <w:tc>
          <w:tcPr>
            <w:tcW w:w="4381" w:type="dxa"/>
            <w:vMerge w:val="continue"/>
          </w:tcPr>
          <w:p>
            <w:pPr>
              <w:widowControl w:val="0"/>
              <w:jc w:val="center"/>
              <w:rPr>
                <w:rFonts w:ascii="仿宋_GB2312" w:hAnsi="仿宋" w:eastAsia="仿宋_GB2312" w:cs="仿宋_GB2312"/>
                <w:sz w:val="32"/>
                <w:szCs w:val="32"/>
              </w:rPr>
            </w:pPr>
          </w:p>
        </w:tc>
        <w:tc>
          <w:tcPr>
            <w:tcW w:w="1134"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理论</w:t>
            </w:r>
          </w:p>
        </w:tc>
        <w:tc>
          <w:tcPr>
            <w:tcW w:w="1275" w:type="dxa"/>
          </w:tcPr>
          <w:p>
            <w:pPr>
              <w:widowControl w:val="0"/>
              <w:jc w:val="left"/>
              <w:rPr>
                <w:rFonts w:ascii="仿宋_GB2312" w:hAnsi="仿宋" w:eastAsia="仿宋_GB2312" w:cs="仿宋_GB2312"/>
                <w:sz w:val="32"/>
                <w:szCs w:val="32"/>
              </w:rPr>
            </w:pPr>
            <w:r>
              <w:rPr>
                <w:rFonts w:hint="eastAsia" w:ascii="仿宋_GB2312" w:hAnsi="仿宋" w:eastAsia="仿宋_GB2312" w:cs="仿宋_GB2312"/>
                <w:sz w:val="32"/>
                <w:szCs w:val="32"/>
              </w:rPr>
              <w:t>实操</w:t>
            </w:r>
          </w:p>
        </w:tc>
        <w:tc>
          <w:tcPr>
            <w:tcW w:w="851" w:type="dxa"/>
            <w:vMerge w:val="continue"/>
          </w:tcPr>
          <w:p>
            <w:pPr>
              <w:widowControl w:val="0"/>
              <w:jc w:val="center"/>
              <w:rPr>
                <w:rFonts w:ascii="仿宋_GB2312" w:hAnsi="仿宋"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8"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1</w:t>
            </w:r>
          </w:p>
        </w:tc>
        <w:tc>
          <w:tcPr>
            <w:tcW w:w="4381" w:type="dxa"/>
          </w:tcPr>
          <w:p>
            <w:pPr>
              <w:widowControl w:val="0"/>
              <w:spacing w:line="600" w:lineRule="exact"/>
              <w:ind w:firstLine="0"/>
              <w:jc w:val="left"/>
              <w:rPr>
                <w:rFonts w:ascii="仿宋_GB2312" w:hAnsi="仿宋" w:eastAsia="仿宋_GB2312"/>
                <w:sz w:val="32"/>
                <w:szCs w:val="32"/>
              </w:rPr>
            </w:pPr>
            <w:r>
              <w:rPr>
                <w:rFonts w:hint="eastAsia" w:ascii="仿宋_GB2312" w:hAnsi="仿宋" w:eastAsia="仿宋_GB2312"/>
                <w:sz w:val="32"/>
                <w:szCs w:val="32"/>
              </w:rPr>
              <w:t>苗圃建设规划</w:t>
            </w:r>
          </w:p>
        </w:tc>
        <w:tc>
          <w:tcPr>
            <w:tcW w:w="1134"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4</w:t>
            </w:r>
          </w:p>
        </w:tc>
        <w:tc>
          <w:tcPr>
            <w:tcW w:w="1275"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4</w:t>
            </w:r>
          </w:p>
        </w:tc>
        <w:tc>
          <w:tcPr>
            <w:tcW w:w="851" w:type="dxa"/>
          </w:tcPr>
          <w:p>
            <w:pPr>
              <w:widowControl w:val="0"/>
              <w:jc w:val="center"/>
              <w:rPr>
                <w:rFonts w:ascii="仿宋_GB2312" w:hAnsi="仿宋"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8"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2</w:t>
            </w:r>
          </w:p>
        </w:tc>
        <w:tc>
          <w:tcPr>
            <w:tcW w:w="4381" w:type="dxa"/>
          </w:tcPr>
          <w:p>
            <w:pPr>
              <w:widowControl w:val="0"/>
              <w:spacing w:line="600" w:lineRule="exact"/>
              <w:ind w:firstLine="0"/>
              <w:jc w:val="left"/>
              <w:rPr>
                <w:rFonts w:ascii="仿宋_GB2312" w:hAnsi="仿宋" w:eastAsia="仿宋_GB2312"/>
                <w:sz w:val="32"/>
                <w:szCs w:val="32"/>
              </w:rPr>
            </w:pPr>
            <w:r>
              <w:rPr>
                <w:rFonts w:hint="eastAsia" w:ascii="仿宋_GB2312" w:hAnsi="仿宋" w:eastAsia="仿宋_GB2312"/>
                <w:sz w:val="32"/>
                <w:szCs w:val="32"/>
              </w:rPr>
              <w:t>营养繁殖区设施与设备建设</w:t>
            </w:r>
          </w:p>
        </w:tc>
        <w:tc>
          <w:tcPr>
            <w:tcW w:w="1134"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4</w:t>
            </w:r>
          </w:p>
        </w:tc>
        <w:tc>
          <w:tcPr>
            <w:tcW w:w="1275"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4</w:t>
            </w:r>
          </w:p>
        </w:tc>
        <w:tc>
          <w:tcPr>
            <w:tcW w:w="851" w:type="dxa"/>
          </w:tcPr>
          <w:p>
            <w:pPr>
              <w:widowControl w:val="0"/>
              <w:jc w:val="center"/>
              <w:rPr>
                <w:rFonts w:ascii="仿宋_GB2312" w:hAnsi="仿宋"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8"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3</w:t>
            </w:r>
          </w:p>
        </w:tc>
        <w:tc>
          <w:tcPr>
            <w:tcW w:w="4381" w:type="dxa"/>
          </w:tcPr>
          <w:p>
            <w:pPr>
              <w:widowControl w:val="0"/>
              <w:spacing w:line="600" w:lineRule="exact"/>
              <w:ind w:firstLine="0"/>
              <w:jc w:val="left"/>
              <w:rPr>
                <w:rFonts w:ascii="仿宋_GB2312" w:hAnsi="仿宋" w:eastAsia="仿宋_GB2312"/>
                <w:sz w:val="32"/>
                <w:szCs w:val="32"/>
              </w:rPr>
            </w:pPr>
            <w:r>
              <w:rPr>
                <w:rFonts w:hint="eastAsia" w:ascii="仿宋_GB2312" w:hAnsi="仿宋" w:eastAsia="仿宋_GB2312"/>
                <w:sz w:val="32"/>
                <w:szCs w:val="32"/>
              </w:rPr>
              <w:t>三角梅营养繁殖育苗</w:t>
            </w:r>
          </w:p>
        </w:tc>
        <w:tc>
          <w:tcPr>
            <w:tcW w:w="1134"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12</w:t>
            </w:r>
          </w:p>
        </w:tc>
        <w:tc>
          <w:tcPr>
            <w:tcW w:w="1275"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12</w:t>
            </w:r>
          </w:p>
        </w:tc>
        <w:tc>
          <w:tcPr>
            <w:tcW w:w="851" w:type="dxa"/>
          </w:tcPr>
          <w:p>
            <w:pPr>
              <w:widowControl w:val="0"/>
              <w:jc w:val="center"/>
              <w:rPr>
                <w:rFonts w:ascii="仿宋_GB2312" w:hAnsi="仿宋"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8"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4</w:t>
            </w:r>
          </w:p>
        </w:tc>
        <w:tc>
          <w:tcPr>
            <w:tcW w:w="4381" w:type="dxa"/>
          </w:tcPr>
          <w:p>
            <w:pPr>
              <w:widowControl w:val="0"/>
              <w:spacing w:line="600" w:lineRule="exact"/>
              <w:ind w:firstLine="0"/>
              <w:jc w:val="left"/>
              <w:rPr>
                <w:rFonts w:ascii="仿宋_GB2312" w:hAnsi="仿宋" w:eastAsia="仿宋_GB2312"/>
                <w:sz w:val="32"/>
                <w:szCs w:val="32"/>
              </w:rPr>
            </w:pPr>
            <w:r>
              <w:rPr>
                <w:rFonts w:hint="eastAsia" w:ascii="仿宋_GB2312" w:hAnsi="仿宋" w:eastAsia="仿宋_GB2312"/>
                <w:sz w:val="32"/>
                <w:szCs w:val="32"/>
              </w:rPr>
              <w:t>大田营养苗繁殖区移栽与定植</w:t>
            </w:r>
          </w:p>
        </w:tc>
        <w:tc>
          <w:tcPr>
            <w:tcW w:w="1134"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4</w:t>
            </w:r>
          </w:p>
        </w:tc>
        <w:tc>
          <w:tcPr>
            <w:tcW w:w="1275"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4</w:t>
            </w:r>
          </w:p>
        </w:tc>
        <w:tc>
          <w:tcPr>
            <w:tcW w:w="851" w:type="dxa"/>
          </w:tcPr>
          <w:p>
            <w:pPr>
              <w:widowControl w:val="0"/>
              <w:jc w:val="center"/>
              <w:rPr>
                <w:rFonts w:ascii="仿宋_GB2312" w:hAnsi="仿宋"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8"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5</w:t>
            </w:r>
          </w:p>
        </w:tc>
        <w:tc>
          <w:tcPr>
            <w:tcW w:w="4381" w:type="dxa"/>
          </w:tcPr>
          <w:p>
            <w:pPr>
              <w:widowControl w:val="0"/>
              <w:spacing w:line="600" w:lineRule="exact"/>
              <w:ind w:firstLine="0"/>
              <w:jc w:val="left"/>
              <w:rPr>
                <w:rFonts w:ascii="仿宋_GB2312" w:hAnsi="仿宋" w:eastAsia="仿宋_GB2312"/>
                <w:sz w:val="32"/>
                <w:szCs w:val="32"/>
              </w:rPr>
            </w:pPr>
            <w:r>
              <w:rPr>
                <w:rFonts w:hint="eastAsia" w:ascii="仿宋_GB2312" w:hAnsi="仿宋" w:eastAsia="仿宋_GB2312"/>
                <w:sz w:val="32"/>
                <w:szCs w:val="32"/>
              </w:rPr>
              <w:t>田间水肥管理和病虫害防治</w:t>
            </w:r>
          </w:p>
        </w:tc>
        <w:tc>
          <w:tcPr>
            <w:tcW w:w="1134" w:type="dxa"/>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8</w:t>
            </w:r>
          </w:p>
        </w:tc>
        <w:tc>
          <w:tcPr>
            <w:tcW w:w="1275" w:type="dxa"/>
          </w:tcPr>
          <w:p>
            <w:pPr>
              <w:widowControl w:val="0"/>
              <w:ind w:firstLine="0"/>
              <w:jc w:val="center"/>
              <w:rPr>
                <w:rFonts w:ascii="仿宋_GB2312" w:hAnsi="仿宋" w:eastAsia="仿宋_GB2312" w:cs="仿宋_GB2312"/>
                <w:sz w:val="32"/>
                <w:szCs w:val="32"/>
              </w:rPr>
            </w:pPr>
            <w:r>
              <w:rPr>
                <w:rFonts w:hint="eastAsia" w:ascii="仿宋_GB2312" w:hAnsi="仿宋" w:eastAsia="仿宋_GB2312" w:cs="仿宋_GB2312"/>
                <w:sz w:val="32"/>
                <w:szCs w:val="32"/>
              </w:rPr>
              <w:t xml:space="preserve"> 8</w:t>
            </w:r>
          </w:p>
        </w:tc>
        <w:tc>
          <w:tcPr>
            <w:tcW w:w="851" w:type="dxa"/>
          </w:tcPr>
          <w:p>
            <w:pPr>
              <w:widowControl w:val="0"/>
              <w:jc w:val="center"/>
              <w:rPr>
                <w:rFonts w:ascii="仿宋_GB2312" w:hAnsi="仿宋"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9" w:type="dxa"/>
            <w:gridSpan w:val="2"/>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总课时数</w:t>
            </w:r>
          </w:p>
        </w:tc>
        <w:tc>
          <w:tcPr>
            <w:tcW w:w="2409" w:type="dxa"/>
            <w:gridSpan w:val="2"/>
          </w:tcPr>
          <w:p>
            <w:pPr>
              <w:widowControl w:val="0"/>
              <w:jc w:val="center"/>
              <w:rPr>
                <w:rFonts w:ascii="仿宋_GB2312" w:hAnsi="仿宋" w:eastAsia="仿宋_GB2312" w:cs="仿宋_GB2312"/>
                <w:sz w:val="32"/>
                <w:szCs w:val="32"/>
              </w:rPr>
            </w:pPr>
            <w:r>
              <w:rPr>
                <w:rFonts w:hint="eastAsia" w:ascii="仿宋_GB2312" w:hAnsi="仿宋" w:eastAsia="仿宋_GB2312" w:cs="仿宋_GB2312"/>
                <w:sz w:val="32"/>
                <w:szCs w:val="32"/>
              </w:rPr>
              <w:t>64</w:t>
            </w:r>
          </w:p>
        </w:tc>
        <w:tc>
          <w:tcPr>
            <w:tcW w:w="851" w:type="dxa"/>
          </w:tcPr>
          <w:p>
            <w:pPr>
              <w:widowControl w:val="0"/>
              <w:jc w:val="center"/>
              <w:rPr>
                <w:rFonts w:ascii="仿宋_GB2312" w:hAnsi="仿宋" w:eastAsia="仿宋_GB2312" w:cs="仿宋_GB2312"/>
                <w:sz w:val="32"/>
                <w:szCs w:val="32"/>
              </w:rPr>
            </w:pPr>
          </w:p>
        </w:tc>
      </w:tr>
    </w:tbl>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注：原则上总课时不低于60课时。每课时不少于45分钟。</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四、培训要求及培训内容</w:t>
      </w:r>
    </w:p>
    <w:p>
      <w:pPr>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4.1 单元一：苗圃建设规划</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4.1.1培训目标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通过本单元培训，使培训对象能够掌握：苗圃的规划内容和设计基础知识和原则，了解苗床建设的类型能简单搭建苗床。</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4.1.2培训内容 </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4.1.2.1理论教学内容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（1）苗圃的区划与建设原则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（2）三角梅</w:t>
      </w:r>
      <w:r>
        <w:rPr>
          <w:rFonts w:hint="eastAsia" w:ascii="仿宋_GB2312" w:eastAsia="仿宋_GB2312"/>
          <w:sz w:val="32"/>
          <w:szCs w:val="32"/>
        </w:rPr>
        <w:t>营养苗繁殖区的</w:t>
      </w:r>
      <w:r>
        <w:rPr>
          <w:rFonts w:hint="eastAsia" w:ascii="仿宋_GB2312" w:hAnsi="仿宋" w:eastAsia="仿宋_GB2312"/>
          <w:sz w:val="32"/>
          <w:szCs w:val="32"/>
        </w:rPr>
        <w:t>建设要点</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4.1.2.2技能实训内容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（1）苗圃地势坡度、排水沟、道路、仓库等区域规划分析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（2）三角梅营养苗繁殖区的建设</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4.1.3培训方式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理论教学：采用多媒体课堂授课形式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技能实训：采用现场教学，苗圃实地参观考察将理论与现场相结合起来授课；现场统一指导，协同完成实训任务。</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4.2单元二：营养繁殖区设施与设备</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4.2.1培训目标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本单元培训，使培训对象能够掌握：了解苗圃中营养苗繁殖区常用的生产设施：塑料棚、现代化温室、荫棚以及常用机械。以及设施中配套的新型设备，水肥一体化系统，开阔眼界，提高认知。同时能搭建三角梅繁殖区所需的塑料大棚，和灌溉设施的设计与水管安装。</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4.2.2培训内容</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4.2.2.1理论教学内容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（1）塑料棚和荫棚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（2）现代化培养室</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（3）育苗常用机械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（4）水肥一体化系统</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4.2.2.2技能实训内容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（1）塑料棚和荫棚搭建</w:t>
      </w:r>
    </w:p>
    <w:p>
      <w:pPr>
        <w:spacing w:line="600" w:lineRule="exact"/>
        <w:ind w:firstLine="640" w:firstLineChars="200"/>
        <w:rPr>
          <w:rFonts w:ascii="仿宋" w:hAnsi="仿宋"/>
          <w:sz w:val="32"/>
          <w:szCs w:val="32"/>
        </w:rPr>
      </w:pPr>
      <w:r>
        <w:rPr>
          <w:rFonts w:hint="eastAsia" w:ascii="仿宋_GB2312" w:hAnsi="仿宋" w:eastAsia="仿宋_GB2312"/>
          <w:sz w:val="32"/>
          <w:szCs w:val="32"/>
        </w:rPr>
        <w:t>（2）灌溉管道系统的安装</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4.2.3培训方式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理论教学：采用多媒体课堂授课形式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技能实训：采用营养苗繁殖区现场教学，现场统一指导，协同完成实训任务。</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4.3单元三：三角梅营养繁殖育苗</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4.3.1培训目标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本单元培训，使培训对象能够掌握：营养苗繁殖区的基本概念、基本方法及基本理论，掌握三角梅营养繁殖育苗的方法与技术。能运用所学的技术独立完成用三角梅各种营养繁殖育苗方法的操作技术。通过实际操作训练，会独立进行三角梅各种营养繁殖育苗的操作方法。</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4.3.2培训内容</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4.3.2.1三角梅扦插育苗</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4.3.2.1.1理论教学内容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（1）营养繁殖原理、扦插繁殖原理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（2）扦插成活机理及影响因素</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（3）扦插操作育苗技术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（4）扦插后田间管理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4.3.2.2.1技能实训内容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（1）扦插育苗基质的选择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（2）插穗采集与剪穗</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（3）扦插操作技术</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4.3.2.2三角梅嫁接繁殖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4.3.2.2.1理论教学内容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（1）三角梅嫁接繁殖的意义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（2）嫁接繁殖原理</w:t>
      </w:r>
    </w:p>
    <w:p>
      <w:pPr>
        <w:spacing w:line="600" w:lineRule="exact"/>
        <w:ind w:firstLine="512" w:firstLineChars="160"/>
        <w:rPr>
          <w:rFonts w:ascii="仿宋_GB2312" w:hAnsi="仿宋" w:eastAsia="仿宋_GB2312"/>
          <w:sz w:val="32"/>
          <w:szCs w:val="32"/>
        </w:rPr>
      </w:pPr>
      <w:r>
        <w:rPr>
          <w:rFonts w:hint="eastAsia" w:ascii="仿宋_GB2312" w:hAnsi="仿宋" w:eastAsia="仿宋_GB2312"/>
          <w:sz w:val="32"/>
          <w:szCs w:val="32"/>
        </w:rPr>
        <w:t>（3）嫁接成活机理及影响因素</w:t>
      </w:r>
    </w:p>
    <w:p>
      <w:pPr>
        <w:spacing w:line="600" w:lineRule="exact"/>
        <w:ind w:firstLine="512" w:firstLineChars="160"/>
        <w:rPr>
          <w:rFonts w:ascii="仿宋_GB2312" w:hAnsi="仿宋" w:eastAsia="仿宋_GB2312"/>
          <w:sz w:val="32"/>
          <w:szCs w:val="32"/>
        </w:rPr>
      </w:pPr>
      <w:r>
        <w:rPr>
          <w:rFonts w:hint="eastAsia" w:ascii="仿宋_GB2312" w:hAnsi="仿宋" w:eastAsia="仿宋_GB2312"/>
          <w:sz w:val="32"/>
          <w:szCs w:val="32"/>
        </w:rPr>
        <w:t>（4）嫁接育苗技术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4.3.2.2.2技能实训内容</w:t>
      </w:r>
    </w:p>
    <w:p>
      <w:pPr>
        <w:spacing w:line="600" w:lineRule="exact"/>
        <w:ind w:firstLine="355" w:firstLineChars="111"/>
        <w:rPr>
          <w:rFonts w:ascii="仿宋_GB2312" w:hAnsi="仿宋" w:eastAsia="仿宋_GB2312"/>
          <w:sz w:val="32"/>
          <w:szCs w:val="32"/>
        </w:rPr>
      </w:pPr>
      <w:r>
        <w:rPr>
          <w:rFonts w:hint="eastAsia" w:ascii="仿宋_GB2312" w:hAnsi="仿宋" w:eastAsia="仿宋_GB2312"/>
          <w:sz w:val="32"/>
          <w:szCs w:val="32"/>
        </w:rPr>
        <w:t>（1）嫁接接穗选择与削接穗</w:t>
      </w:r>
    </w:p>
    <w:p>
      <w:pPr>
        <w:spacing w:line="600" w:lineRule="exact"/>
        <w:ind w:firstLine="355" w:firstLineChars="111"/>
        <w:rPr>
          <w:rFonts w:ascii="仿宋_GB2312" w:hAnsi="仿宋" w:eastAsia="仿宋_GB2312"/>
          <w:sz w:val="32"/>
          <w:szCs w:val="32"/>
        </w:rPr>
      </w:pPr>
      <w:r>
        <w:rPr>
          <w:rFonts w:hint="eastAsia" w:ascii="仿宋_GB2312" w:hAnsi="仿宋" w:eastAsia="仿宋_GB2312"/>
          <w:sz w:val="32"/>
          <w:szCs w:val="32"/>
        </w:rPr>
        <w:t>（2）嫁接操作</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4.3.2.3三角梅压条繁殖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4.3.2.3.1理论教学内容</w:t>
      </w:r>
    </w:p>
    <w:p>
      <w:pPr>
        <w:spacing w:line="600" w:lineRule="exact"/>
        <w:ind w:firstLine="672" w:firstLineChars="210"/>
        <w:rPr>
          <w:rFonts w:ascii="仿宋_GB2312" w:hAnsi="仿宋" w:eastAsia="仿宋_GB2312"/>
          <w:sz w:val="32"/>
          <w:szCs w:val="32"/>
        </w:rPr>
      </w:pPr>
      <w:r>
        <w:rPr>
          <w:rFonts w:hint="eastAsia" w:ascii="仿宋_GB2312" w:hAnsi="仿宋" w:eastAsia="仿宋_GB2312"/>
          <w:sz w:val="32"/>
          <w:szCs w:val="32"/>
        </w:rPr>
        <w:t>(1)三角梅压条繁殖的原理及意义</w:t>
      </w:r>
    </w:p>
    <w:p>
      <w:pPr>
        <w:spacing w:line="600" w:lineRule="exact"/>
        <w:ind w:firstLine="672" w:firstLineChars="210"/>
        <w:rPr>
          <w:rFonts w:ascii="仿宋_GB2312" w:hAnsi="仿宋" w:eastAsia="仿宋_GB2312"/>
          <w:sz w:val="32"/>
          <w:szCs w:val="32"/>
        </w:rPr>
      </w:pPr>
      <w:r>
        <w:rPr>
          <w:rFonts w:hint="eastAsia" w:ascii="仿宋_GB2312" w:hAnsi="仿宋" w:eastAsia="仿宋_GB2312"/>
          <w:sz w:val="32"/>
          <w:szCs w:val="32"/>
        </w:rPr>
        <w:t>(2)压条繁殖方法及技术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4.3.2.3.2技能实训内容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三角梅高空压条繁殖方法及技术</w:t>
      </w:r>
    </w:p>
    <w:p>
      <w:pPr>
        <w:spacing w:line="6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4.4单元五：三角梅大田繁殖区移栽与定植</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4.4.1培训目标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本单元培训，使培训对象能够掌握：三角梅大田繁殖区移栽前的准备工作、移栽过程注意事项、以及不同用途定植的定植特点和合理密度。清楚三角梅不同营养繁殖方式，移栽的时机和方法不同及基质的选择。</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4.4.2培训内容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4.4.2.1理论教学内容 </w:t>
      </w:r>
    </w:p>
    <w:p>
      <w:pPr>
        <w:spacing w:line="600" w:lineRule="exact"/>
        <w:ind w:firstLine="512" w:firstLineChars="160"/>
        <w:rPr>
          <w:rFonts w:ascii="仿宋_GB2312" w:hAnsi="仿宋" w:eastAsia="仿宋_GB2312"/>
          <w:sz w:val="32"/>
          <w:szCs w:val="32"/>
        </w:rPr>
      </w:pPr>
      <w:r>
        <w:rPr>
          <w:rFonts w:hint="eastAsia" w:ascii="仿宋_GB2312" w:hAnsi="仿宋" w:eastAsia="仿宋_GB2312"/>
          <w:sz w:val="32"/>
          <w:szCs w:val="32"/>
        </w:rPr>
        <w:t>（1）移栽时机和准备工作</w:t>
      </w:r>
    </w:p>
    <w:p>
      <w:pPr>
        <w:spacing w:line="600" w:lineRule="exact"/>
        <w:ind w:firstLine="512" w:firstLineChars="160"/>
        <w:rPr>
          <w:rFonts w:ascii="仿宋_GB2312" w:hAnsi="仿宋" w:eastAsia="仿宋_GB2312"/>
          <w:sz w:val="32"/>
          <w:szCs w:val="32"/>
        </w:rPr>
      </w:pPr>
      <w:r>
        <w:rPr>
          <w:rFonts w:hint="eastAsia" w:ascii="仿宋_GB2312" w:hAnsi="仿宋" w:eastAsia="仿宋_GB2312"/>
          <w:sz w:val="32"/>
          <w:szCs w:val="32"/>
        </w:rPr>
        <w:t>（2）移栽过程注意事项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（3）定植特点和合理密度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4.4.2.2技能实训内容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针对三角梅不同营养繁殖方式，采用不同移栽的方法及正确选择基质。</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4.4.3培训方式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理论教学：采用多媒体课堂授课形式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技能实训：采用大田现场教学，集中示范、分组操作辅导。</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4.5单元六：田间水肥管理与病虫害防治</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4.5.1培训目标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通过本单元培训，使培训对象能够掌握：大田在日常管理中肥水的控制与三角梅常见的病虫害及防治的基础理论知识及应用技术。</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4.5.2培训内容</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4.5.2.1理论教学内容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(1)不同时期的田间管理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(2)三角梅常见病虫害及防治办法</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4.5.2.2技能实训内容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(1)三角梅病害防治</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 三角梅虫害防治</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4.5.3培训方式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理论教学：培训方式采用多媒体课堂授课形式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技能实训：采用大田现场教学，集中示范、分组操作辅导。</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五、培训师资和场地要求</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5.1培训师要求</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5.1.1培训师基本要求：</w:t>
      </w:r>
      <w:r>
        <w:rPr>
          <w:rFonts w:hint="eastAsia" w:ascii="仿宋_GB2312" w:eastAsia="仿宋_GB2312"/>
          <w:sz w:val="32"/>
          <w:szCs w:val="32"/>
        </w:rPr>
        <w:t>表达能力强、认真负责、有种花技能等。</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5.1.2理论教学培训师：</w:t>
      </w:r>
      <w:r>
        <w:rPr>
          <w:rFonts w:hint="eastAsia" w:ascii="仿宋_GB2312" w:eastAsia="仿宋_GB2312"/>
          <w:sz w:val="32"/>
          <w:szCs w:val="32"/>
        </w:rPr>
        <w:t>既有扎实的理论基础，又有丰富实践经验的技术人员。</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5.1.3技能操作培训师：</w:t>
      </w:r>
      <w:r>
        <w:rPr>
          <w:rFonts w:hint="eastAsia" w:ascii="仿宋_GB2312" w:eastAsia="仿宋_GB2312"/>
          <w:sz w:val="32"/>
          <w:szCs w:val="32"/>
        </w:rPr>
        <w:t>有丰富实践经验的技术人员。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可以聘请大专院校专业老师，经验丰富的花农，合作实训基地技术人员，技术人员进行现场教学和交流等。</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5.2培训场地设备要求</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5.2.1理论教学：</w:t>
      </w:r>
      <w:r>
        <w:rPr>
          <w:rFonts w:hint="eastAsia" w:ascii="仿宋_GB2312" w:eastAsia="仿宋_GB2312"/>
          <w:sz w:val="32"/>
          <w:szCs w:val="32"/>
        </w:rPr>
        <w:t>不少于60平方米，配置有投影设备一套。</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5.2.2实训设备：</w:t>
      </w:r>
      <w:r>
        <w:rPr>
          <w:rFonts w:hint="eastAsia" w:ascii="仿宋_GB2312" w:eastAsia="仿宋_GB2312"/>
          <w:sz w:val="32"/>
          <w:szCs w:val="32"/>
        </w:rPr>
        <w:t>操作培训场地面积不少于160平方米（1）苗床搭建：锄头、基质、铲子等；（2）简易大棚搭建：镀锌钢管、薄膜、荫网、电钻、钢槽以及曲线卡条等；（3）灌溉实训用管材一批；（4）移栽定植：绑枝器、绳子、剪刀、竹竿、定植袋、花盆等；（5）日常管理：化肥、农药、喷雾器、量杯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六、推荐教材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《园林花卉与树木育苗新技术》，化学工业出版社 出版时间：2020-08-01第1版</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Nyala">
    <w:panose1 w:val="02000504070300020003"/>
    <w:charset w:val="00"/>
    <w:family w:val="auto"/>
    <w:pitch w:val="default"/>
    <w:sig w:usb0="A000006F" w:usb1="00000000" w:usb2="00000800" w:usb3="00000000" w:csb0="00000093"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294569"/>
    </w:sdtPr>
    <w:sdtContent>
      <w:p>
        <w:pPr>
          <w:pStyle w:val="7"/>
          <w:jc w:val="center"/>
        </w:pPr>
        <w:r>
          <w:fldChar w:fldCharType="begin"/>
        </w:r>
        <w:r>
          <w:instrText xml:space="preserve">PAGE   \* MERGEFORMAT</w:instrText>
        </w:r>
        <w:r>
          <w:fldChar w:fldCharType="separate"/>
        </w:r>
        <w:r>
          <w:rPr>
            <w:lang w:val="zh-CN"/>
          </w:rPr>
          <w:t>6</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69A8"/>
    <w:rsid w:val="0004514E"/>
    <w:rsid w:val="00047CF7"/>
    <w:rsid w:val="00063B00"/>
    <w:rsid w:val="0006551B"/>
    <w:rsid w:val="00065E8A"/>
    <w:rsid w:val="000774AB"/>
    <w:rsid w:val="000A5670"/>
    <w:rsid w:val="000C148B"/>
    <w:rsid w:val="000C30F1"/>
    <w:rsid w:val="000D5C11"/>
    <w:rsid w:val="000D72D0"/>
    <w:rsid w:val="000E4564"/>
    <w:rsid w:val="001142BD"/>
    <w:rsid w:val="0011681B"/>
    <w:rsid w:val="0012492D"/>
    <w:rsid w:val="00143D54"/>
    <w:rsid w:val="0015168B"/>
    <w:rsid w:val="00163528"/>
    <w:rsid w:val="00172A27"/>
    <w:rsid w:val="0018183B"/>
    <w:rsid w:val="0019292B"/>
    <w:rsid w:val="001A251F"/>
    <w:rsid w:val="001B31C8"/>
    <w:rsid w:val="001C0A89"/>
    <w:rsid w:val="001C40DD"/>
    <w:rsid w:val="001C77BA"/>
    <w:rsid w:val="001D6570"/>
    <w:rsid w:val="001E6E01"/>
    <w:rsid w:val="001F33B9"/>
    <w:rsid w:val="001F33C5"/>
    <w:rsid w:val="001F3865"/>
    <w:rsid w:val="0020370B"/>
    <w:rsid w:val="0021484C"/>
    <w:rsid w:val="00222D1C"/>
    <w:rsid w:val="002522D0"/>
    <w:rsid w:val="00261D7E"/>
    <w:rsid w:val="00281452"/>
    <w:rsid w:val="00290CD2"/>
    <w:rsid w:val="00290E46"/>
    <w:rsid w:val="002A6DEE"/>
    <w:rsid w:val="002B3119"/>
    <w:rsid w:val="002C79AB"/>
    <w:rsid w:val="002F4A25"/>
    <w:rsid w:val="00316523"/>
    <w:rsid w:val="00323600"/>
    <w:rsid w:val="003320F3"/>
    <w:rsid w:val="00346536"/>
    <w:rsid w:val="00346ACD"/>
    <w:rsid w:val="003473A7"/>
    <w:rsid w:val="003539B8"/>
    <w:rsid w:val="003654AB"/>
    <w:rsid w:val="003701C8"/>
    <w:rsid w:val="0037034D"/>
    <w:rsid w:val="00373ADC"/>
    <w:rsid w:val="00396B32"/>
    <w:rsid w:val="003A24D7"/>
    <w:rsid w:val="003A5CF9"/>
    <w:rsid w:val="003B2766"/>
    <w:rsid w:val="003B7F41"/>
    <w:rsid w:val="003C61B5"/>
    <w:rsid w:val="003D3C47"/>
    <w:rsid w:val="003D7D6E"/>
    <w:rsid w:val="003E6EB7"/>
    <w:rsid w:val="0040177E"/>
    <w:rsid w:val="00422DC9"/>
    <w:rsid w:val="00423BC7"/>
    <w:rsid w:val="0042460D"/>
    <w:rsid w:val="004249B5"/>
    <w:rsid w:val="004311BC"/>
    <w:rsid w:val="004369A3"/>
    <w:rsid w:val="0045130F"/>
    <w:rsid w:val="00456BAA"/>
    <w:rsid w:val="00456F9D"/>
    <w:rsid w:val="004618DF"/>
    <w:rsid w:val="00484A1F"/>
    <w:rsid w:val="0049353F"/>
    <w:rsid w:val="00495379"/>
    <w:rsid w:val="004E335D"/>
    <w:rsid w:val="004E61BB"/>
    <w:rsid w:val="004F3ADA"/>
    <w:rsid w:val="0050066D"/>
    <w:rsid w:val="00503D3C"/>
    <w:rsid w:val="0050584C"/>
    <w:rsid w:val="00507583"/>
    <w:rsid w:val="0050770A"/>
    <w:rsid w:val="00511E91"/>
    <w:rsid w:val="00527051"/>
    <w:rsid w:val="00531BA2"/>
    <w:rsid w:val="005321C6"/>
    <w:rsid w:val="00535BB3"/>
    <w:rsid w:val="00542846"/>
    <w:rsid w:val="005604E0"/>
    <w:rsid w:val="005713B5"/>
    <w:rsid w:val="005727D8"/>
    <w:rsid w:val="005727F0"/>
    <w:rsid w:val="00582152"/>
    <w:rsid w:val="005B7610"/>
    <w:rsid w:val="006154D9"/>
    <w:rsid w:val="00625EAF"/>
    <w:rsid w:val="006414AC"/>
    <w:rsid w:val="006533A5"/>
    <w:rsid w:val="00657A3C"/>
    <w:rsid w:val="0068537A"/>
    <w:rsid w:val="00691020"/>
    <w:rsid w:val="0069186F"/>
    <w:rsid w:val="006A6E6C"/>
    <w:rsid w:val="006B4CBF"/>
    <w:rsid w:val="006C178A"/>
    <w:rsid w:val="006C3052"/>
    <w:rsid w:val="006F2E31"/>
    <w:rsid w:val="006F6D9E"/>
    <w:rsid w:val="0070648D"/>
    <w:rsid w:val="00727182"/>
    <w:rsid w:val="007303B2"/>
    <w:rsid w:val="007414A5"/>
    <w:rsid w:val="007707F5"/>
    <w:rsid w:val="00773071"/>
    <w:rsid w:val="007814FC"/>
    <w:rsid w:val="0079582C"/>
    <w:rsid w:val="007A5D9F"/>
    <w:rsid w:val="007F22DC"/>
    <w:rsid w:val="00800FE4"/>
    <w:rsid w:val="00804B33"/>
    <w:rsid w:val="00807B54"/>
    <w:rsid w:val="00843113"/>
    <w:rsid w:val="00845D7E"/>
    <w:rsid w:val="0086378A"/>
    <w:rsid w:val="00893D89"/>
    <w:rsid w:val="008D32D3"/>
    <w:rsid w:val="008D7734"/>
    <w:rsid w:val="008E4159"/>
    <w:rsid w:val="008F0060"/>
    <w:rsid w:val="00900057"/>
    <w:rsid w:val="009032B5"/>
    <w:rsid w:val="009113AB"/>
    <w:rsid w:val="00926F8F"/>
    <w:rsid w:val="00944586"/>
    <w:rsid w:val="009A2660"/>
    <w:rsid w:val="009D501D"/>
    <w:rsid w:val="009E0270"/>
    <w:rsid w:val="009E0E52"/>
    <w:rsid w:val="00A106E3"/>
    <w:rsid w:val="00A16784"/>
    <w:rsid w:val="00A465BB"/>
    <w:rsid w:val="00A6063C"/>
    <w:rsid w:val="00A86B9A"/>
    <w:rsid w:val="00A97954"/>
    <w:rsid w:val="00AD6ED6"/>
    <w:rsid w:val="00AE72F8"/>
    <w:rsid w:val="00AF029F"/>
    <w:rsid w:val="00AF41C0"/>
    <w:rsid w:val="00B11705"/>
    <w:rsid w:val="00B214DE"/>
    <w:rsid w:val="00B26D1C"/>
    <w:rsid w:val="00B407C8"/>
    <w:rsid w:val="00B641DD"/>
    <w:rsid w:val="00B71C36"/>
    <w:rsid w:val="00B739FD"/>
    <w:rsid w:val="00B84CEC"/>
    <w:rsid w:val="00B919ED"/>
    <w:rsid w:val="00BC1AF7"/>
    <w:rsid w:val="00BD2E1D"/>
    <w:rsid w:val="00C33E38"/>
    <w:rsid w:val="00C34644"/>
    <w:rsid w:val="00C444AC"/>
    <w:rsid w:val="00C46CE1"/>
    <w:rsid w:val="00C81CA1"/>
    <w:rsid w:val="00C8720A"/>
    <w:rsid w:val="00C876C6"/>
    <w:rsid w:val="00CA3D0E"/>
    <w:rsid w:val="00CB436A"/>
    <w:rsid w:val="00CB45DA"/>
    <w:rsid w:val="00CF3A4D"/>
    <w:rsid w:val="00D125FC"/>
    <w:rsid w:val="00D14333"/>
    <w:rsid w:val="00D15C89"/>
    <w:rsid w:val="00D16882"/>
    <w:rsid w:val="00D358CC"/>
    <w:rsid w:val="00D52990"/>
    <w:rsid w:val="00D53833"/>
    <w:rsid w:val="00D605DC"/>
    <w:rsid w:val="00D71AE9"/>
    <w:rsid w:val="00D87EE5"/>
    <w:rsid w:val="00DB1937"/>
    <w:rsid w:val="00DB48BC"/>
    <w:rsid w:val="00DB4E2D"/>
    <w:rsid w:val="00DC0D1F"/>
    <w:rsid w:val="00DD4165"/>
    <w:rsid w:val="00DE10AC"/>
    <w:rsid w:val="00DE2F6F"/>
    <w:rsid w:val="00DE5E7C"/>
    <w:rsid w:val="00DF0178"/>
    <w:rsid w:val="00DF6E0C"/>
    <w:rsid w:val="00E127E1"/>
    <w:rsid w:val="00E20163"/>
    <w:rsid w:val="00E344A3"/>
    <w:rsid w:val="00E47348"/>
    <w:rsid w:val="00E97A54"/>
    <w:rsid w:val="00EA5170"/>
    <w:rsid w:val="00EC22EC"/>
    <w:rsid w:val="00EE2834"/>
    <w:rsid w:val="00EE6D35"/>
    <w:rsid w:val="00EF371A"/>
    <w:rsid w:val="00EF6F39"/>
    <w:rsid w:val="00F151BC"/>
    <w:rsid w:val="00F43460"/>
    <w:rsid w:val="00F61EA6"/>
    <w:rsid w:val="00F677B2"/>
    <w:rsid w:val="00F94E0E"/>
    <w:rsid w:val="00F96C8A"/>
    <w:rsid w:val="00FB25AC"/>
    <w:rsid w:val="00FB3BC8"/>
    <w:rsid w:val="00FB4FEE"/>
    <w:rsid w:val="00FD1442"/>
    <w:rsid w:val="00FF76ED"/>
    <w:rsid w:val="01B74A41"/>
    <w:rsid w:val="033D0E15"/>
    <w:rsid w:val="038E41DC"/>
    <w:rsid w:val="03D41EED"/>
    <w:rsid w:val="069C6E22"/>
    <w:rsid w:val="078D4C9A"/>
    <w:rsid w:val="07C91F51"/>
    <w:rsid w:val="094B2427"/>
    <w:rsid w:val="09AB71CA"/>
    <w:rsid w:val="09BB1019"/>
    <w:rsid w:val="0AD44AC2"/>
    <w:rsid w:val="0C866F8B"/>
    <w:rsid w:val="0D1C40E9"/>
    <w:rsid w:val="0D597F39"/>
    <w:rsid w:val="0E207178"/>
    <w:rsid w:val="0E2303E2"/>
    <w:rsid w:val="0E5B047B"/>
    <w:rsid w:val="0ECD065C"/>
    <w:rsid w:val="0EED37BB"/>
    <w:rsid w:val="108C1248"/>
    <w:rsid w:val="13150595"/>
    <w:rsid w:val="134F0F31"/>
    <w:rsid w:val="13836DC8"/>
    <w:rsid w:val="14AB0B7A"/>
    <w:rsid w:val="15904A68"/>
    <w:rsid w:val="170912A3"/>
    <w:rsid w:val="181162A3"/>
    <w:rsid w:val="1820033D"/>
    <w:rsid w:val="19F36C43"/>
    <w:rsid w:val="1A356E43"/>
    <w:rsid w:val="1B4A5CE2"/>
    <w:rsid w:val="1B5B5721"/>
    <w:rsid w:val="1B65702E"/>
    <w:rsid w:val="1B9D09AF"/>
    <w:rsid w:val="1C8240BB"/>
    <w:rsid w:val="1D39112F"/>
    <w:rsid w:val="1D432407"/>
    <w:rsid w:val="1D7729B6"/>
    <w:rsid w:val="1D8D66F6"/>
    <w:rsid w:val="1E6830F4"/>
    <w:rsid w:val="1ECF2024"/>
    <w:rsid w:val="21813F7F"/>
    <w:rsid w:val="22BC52DD"/>
    <w:rsid w:val="232B47AA"/>
    <w:rsid w:val="23467790"/>
    <w:rsid w:val="23613D00"/>
    <w:rsid w:val="239E2612"/>
    <w:rsid w:val="23CD4E9B"/>
    <w:rsid w:val="270866A0"/>
    <w:rsid w:val="27B35AAB"/>
    <w:rsid w:val="291E18BA"/>
    <w:rsid w:val="2A5627FD"/>
    <w:rsid w:val="2A691770"/>
    <w:rsid w:val="2B9032E6"/>
    <w:rsid w:val="2BB16C8C"/>
    <w:rsid w:val="2CF95EF3"/>
    <w:rsid w:val="30CD365B"/>
    <w:rsid w:val="31087267"/>
    <w:rsid w:val="316E613E"/>
    <w:rsid w:val="31F57290"/>
    <w:rsid w:val="32284449"/>
    <w:rsid w:val="32C404CC"/>
    <w:rsid w:val="32DD20EF"/>
    <w:rsid w:val="34163629"/>
    <w:rsid w:val="34A40D5D"/>
    <w:rsid w:val="36626141"/>
    <w:rsid w:val="36A950FE"/>
    <w:rsid w:val="37266088"/>
    <w:rsid w:val="37F87943"/>
    <w:rsid w:val="37FA1570"/>
    <w:rsid w:val="3A1F4F4B"/>
    <w:rsid w:val="3CCD200D"/>
    <w:rsid w:val="3CFB0B6C"/>
    <w:rsid w:val="3D4C3E03"/>
    <w:rsid w:val="3DCE20C0"/>
    <w:rsid w:val="3F0A5C4A"/>
    <w:rsid w:val="3FAF1B50"/>
    <w:rsid w:val="40134315"/>
    <w:rsid w:val="40431A43"/>
    <w:rsid w:val="41D563D4"/>
    <w:rsid w:val="421B1192"/>
    <w:rsid w:val="422007DB"/>
    <w:rsid w:val="42573C3F"/>
    <w:rsid w:val="42EE5F04"/>
    <w:rsid w:val="43800213"/>
    <w:rsid w:val="441C680A"/>
    <w:rsid w:val="447E2D69"/>
    <w:rsid w:val="44F32FA0"/>
    <w:rsid w:val="4535226F"/>
    <w:rsid w:val="458C163F"/>
    <w:rsid w:val="45E110D1"/>
    <w:rsid w:val="48F70998"/>
    <w:rsid w:val="491C620A"/>
    <w:rsid w:val="49513F78"/>
    <w:rsid w:val="496E314C"/>
    <w:rsid w:val="49CB352E"/>
    <w:rsid w:val="4B4B3988"/>
    <w:rsid w:val="4B95219B"/>
    <w:rsid w:val="4C5F5397"/>
    <w:rsid w:val="4CA93E09"/>
    <w:rsid w:val="4CE82464"/>
    <w:rsid w:val="4D0905CD"/>
    <w:rsid w:val="4EA314E9"/>
    <w:rsid w:val="4FA37927"/>
    <w:rsid w:val="50805044"/>
    <w:rsid w:val="516C3D29"/>
    <w:rsid w:val="52AD08EC"/>
    <w:rsid w:val="54B15FD8"/>
    <w:rsid w:val="558D16BB"/>
    <w:rsid w:val="563B2144"/>
    <w:rsid w:val="57F70540"/>
    <w:rsid w:val="58095648"/>
    <w:rsid w:val="580D4459"/>
    <w:rsid w:val="58492675"/>
    <w:rsid w:val="5A5E78CD"/>
    <w:rsid w:val="5B4700B1"/>
    <w:rsid w:val="5B9277C4"/>
    <w:rsid w:val="5BB17082"/>
    <w:rsid w:val="5BFD3144"/>
    <w:rsid w:val="5CB90027"/>
    <w:rsid w:val="5CCE1BAA"/>
    <w:rsid w:val="5F322F1C"/>
    <w:rsid w:val="60C47748"/>
    <w:rsid w:val="61AA722C"/>
    <w:rsid w:val="61E7472F"/>
    <w:rsid w:val="62400627"/>
    <w:rsid w:val="62765BE7"/>
    <w:rsid w:val="633F3A9C"/>
    <w:rsid w:val="651641C9"/>
    <w:rsid w:val="65AE2943"/>
    <w:rsid w:val="65FD43DF"/>
    <w:rsid w:val="663E498D"/>
    <w:rsid w:val="67B4300E"/>
    <w:rsid w:val="67EF3747"/>
    <w:rsid w:val="690178B3"/>
    <w:rsid w:val="69DF7FFE"/>
    <w:rsid w:val="6C401B2D"/>
    <w:rsid w:val="6D4F2C25"/>
    <w:rsid w:val="6D6A223F"/>
    <w:rsid w:val="6ED511E3"/>
    <w:rsid w:val="6F3377BC"/>
    <w:rsid w:val="72B9389A"/>
    <w:rsid w:val="73737734"/>
    <w:rsid w:val="73992850"/>
    <w:rsid w:val="75917F0B"/>
    <w:rsid w:val="79540EE0"/>
    <w:rsid w:val="795C37F1"/>
    <w:rsid w:val="7CFA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Nyala" w:hAnsi="Nyala"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pPr>
    <w:rPr>
      <w:rFonts w:ascii="Nyala" w:hAnsi="Nyala" w:eastAsia="仿宋" w:cs="Times New Roman"/>
      <w:sz w:val="30"/>
      <w:szCs w:val="30"/>
      <w:lang w:val="en-US" w:eastAsia="zh-CN" w:bidi="ar-SA"/>
    </w:rPr>
  </w:style>
  <w:style w:type="paragraph" w:styleId="2">
    <w:name w:val="heading 1"/>
    <w:basedOn w:val="1"/>
    <w:next w:val="1"/>
    <w:qFormat/>
    <w:uiPriority w:val="9"/>
    <w:pPr>
      <w:keepNext/>
      <w:keepLines/>
      <w:spacing w:line="560" w:lineRule="exact"/>
      <w:ind w:firstLineChars="200"/>
      <w:outlineLvl w:val="0"/>
    </w:pPr>
    <w:rPr>
      <w:rFonts w:ascii="黑体" w:hAnsi="黑体" w:eastAsia="黑体"/>
      <w:bCs/>
      <w:color w:val="000000" w:themeColor="text1"/>
      <w:kern w:val="44"/>
      <w:sz w:val="32"/>
      <w:szCs w:val="44"/>
    </w:rPr>
  </w:style>
  <w:style w:type="paragraph" w:styleId="3">
    <w:name w:val="heading 2"/>
    <w:basedOn w:val="1"/>
    <w:next w:val="1"/>
    <w:unhideWhenUsed/>
    <w:qFormat/>
    <w:uiPriority w:val="9"/>
    <w:pPr>
      <w:keepNext/>
      <w:keepLines/>
      <w:spacing w:line="560" w:lineRule="exact"/>
      <w:ind w:firstLineChars="200"/>
      <w:outlineLvl w:val="1"/>
    </w:pPr>
    <w:rPr>
      <w:rFonts w:ascii="楷体_GB2312" w:eastAsia="楷体_GB2312" w:hAnsiTheme="majorHAnsi" w:cstheme="majorBidi"/>
      <w:bCs/>
      <w:sz w:val="32"/>
      <w:szCs w:val="32"/>
    </w:rPr>
  </w:style>
  <w:style w:type="paragraph" w:styleId="4">
    <w:name w:val="heading 3"/>
    <w:basedOn w:val="1"/>
    <w:next w:val="1"/>
    <w:unhideWhenUsed/>
    <w:qFormat/>
    <w:uiPriority w:val="9"/>
    <w:pPr>
      <w:keepNext/>
      <w:keepLines/>
      <w:spacing w:line="560" w:lineRule="exact"/>
      <w:ind w:firstLineChars="200"/>
      <w:outlineLvl w:val="2"/>
    </w:pPr>
    <w:rPr>
      <w:rFonts w:ascii="仿宋" w:hAnsi="仿宋"/>
      <w:bCs/>
      <w:sz w:val="32"/>
      <w:szCs w:val="32"/>
    </w:rPr>
  </w:style>
  <w:style w:type="paragraph" w:styleId="5">
    <w:name w:val="heading 4"/>
    <w:basedOn w:val="1"/>
    <w:next w:val="1"/>
    <w:unhideWhenUsed/>
    <w:qFormat/>
    <w:uiPriority w:val="9"/>
    <w:pPr>
      <w:keepNext/>
      <w:keepLines/>
      <w:spacing w:line="560" w:lineRule="exact"/>
      <w:ind w:firstLineChars="200"/>
      <w:outlineLvl w:val="3"/>
    </w:pPr>
    <w:rPr>
      <w:rFonts w:ascii="仿宋" w:hAnsi="仿宋" w:cstheme="majorBidi"/>
      <w:bCs/>
      <w:sz w:val="32"/>
      <w:szCs w:val="28"/>
    </w:rPr>
  </w:style>
  <w:style w:type="character" w:default="1" w:styleId="9">
    <w:name w:val="Default Paragraph Font"/>
    <w:unhideWhenUsed/>
    <w:qFormat/>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unhideWhenUsed/>
    <w:qFormat/>
    <w:uiPriority w:val="99"/>
    <w:rPr>
      <w:rFonts w:hint="eastAsia" w:ascii="宋体" w:hAnsi="宋体" w:eastAsia="宋体" w:cs="宋体"/>
      <w:color w:val="800080"/>
      <w:u w:val="none"/>
    </w:rPr>
  </w:style>
  <w:style w:type="character" w:styleId="11">
    <w:name w:val="Hyperlink"/>
    <w:basedOn w:val="9"/>
    <w:unhideWhenUsed/>
    <w:qFormat/>
    <w:uiPriority w:val="99"/>
    <w:rPr>
      <w:rFonts w:hint="eastAsia" w:ascii="宋体" w:hAnsi="宋体" w:eastAsia="宋体" w:cs="宋体"/>
      <w:color w:val="0000FF"/>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8"/>
    <w:qFormat/>
    <w:uiPriority w:val="99"/>
    <w:rPr>
      <w:sz w:val="18"/>
      <w:szCs w:val="18"/>
    </w:rPr>
  </w:style>
  <w:style w:type="character" w:customStyle="1" w:styleId="15">
    <w:name w:val="页脚 Char"/>
    <w:basedOn w:val="9"/>
    <w:link w:val="7"/>
    <w:qFormat/>
    <w:uiPriority w:val="99"/>
    <w:rPr>
      <w:sz w:val="18"/>
      <w:szCs w:val="18"/>
    </w:rPr>
  </w:style>
  <w:style w:type="character" w:customStyle="1" w:styleId="16">
    <w:name w:val="批注框文本 Char"/>
    <w:basedOn w:val="9"/>
    <w:link w:val="6"/>
    <w:semiHidden/>
    <w:qFormat/>
    <w:uiPriority w:val="99"/>
    <w:rPr>
      <w:sz w:val="18"/>
      <w:szCs w:val="18"/>
    </w:rPr>
  </w:style>
  <w:style w:type="character" w:customStyle="1" w:styleId="17">
    <w:name w:val="validate-error"/>
    <w:basedOn w:val="9"/>
    <w:qFormat/>
    <w:uiPriority w:val="0"/>
    <w:rPr>
      <w:b/>
      <w:color w:val="EA5200"/>
    </w:rPr>
  </w:style>
  <w:style w:type="character" w:customStyle="1" w:styleId="18">
    <w:name w:val="tmpztreemove_arrow"/>
    <w:basedOn w:val="9"/>
    <w:qFormat/>
    <w:uiPriority w:val="0"/>
  </w:style>
  <w:style w:type="character" w:customStyle="1" w:styleId="19">
    <w:name w:val="button"/>
    <w:basedOn w:val="9"/>
    <w:qFormat/>
    <w:uiPriority w:val="0"/>
  </w:style>
  <w:style w:type="paragraph" w:customStyle="1" w:styleId="2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17CCF-7152-4416-AD6F-F03ABD00997E}">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Pages>
  <Words>451</Words>
  <Characters>2572</Characters>
  <Lines>21</Lines>
  <Paragraphs>6</Paragraphs>
  <TotalTime>463</TotalTime>
  <ScaleCrop>false</ScaleCrop>
  <LinksUpToDate>false</LinksUpToDate>
  <CharactersWithSpaces>3017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2019-10-28T06:52:00Z</dcterms:created>
  <dc:creator>李锦红</dc:creator>
  <cp:lastModifiedBy>罗君</cp:lastModifiedBy>
  <cp:lastPrinted>2020-11-16T01:47:00Z</cp:lastPrinted>
  <dcterms:modified xsi:type="dcterms:W3CDTF">2021-09-08T07:57:53Z</dcterms:modified>
  <dc:title>附件3</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