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宋体" w:hAnsi="宋体" w:eastAsia="宋体" w:cs="宋体"/>
          <w:b/>
          <w:sz w:val="24"/>
          <w:szCs w:val="24"/>
        </w:rPr>
      </w:pPr>
      <w:r>
        <w:rPr>
          <w:rFonts w:hint="eastAsia" w:hAnsi="宋体" w:cs="宋体"/>
          <w:szCs w:val="21"/>
        </w:rPr>
        <w:t>评</w:t>
      </w:r>
      <w:r>
        <w:rPr>
          <w:rFonts w:hint="eastAsia" w:hAnsi="宋体" w:cs="宋体"/>
          <w:szCs w:val="21"/>
          <w:lang w:val="en-US" w:eastAsia="zh-CN"/>
        </w:rPr>
        <w:t>分</w:t>
      </w:r>
      <w:r>
        <w:rPr>
          <w:rFonts w:hint="eastAsia" w:hAnsi="宋体" w:cs="宋体"/>
          <w:szCs w:val="21"/>
        </w:rPr>
        <w:t>表</w:t>
      </w:r>
    </w:p>
    <w:tbl>
      <w:tblPr>
        <w:tblStyle w:val="6"/>
        <w:tblW w:w="138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5"/>
        <w:gridCol w:w="1677"/>
        <w:gridCol w:w="9180"/>
        <w:gridCol w:w="1065"/>
        <w:gridCol w:w="1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7" w:hRule="atLeast"/>
          <w:tblHead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评审项目</w:t>
            </w:r>
          </w:p>
        </w:tc>
        <w:tc>
          <w:tcPr>
            <w:tcW w:w="9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评分细则</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分值</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供应商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98" w:hRule="atLeast"/>
        </w:trPr>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77"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项目理解能力</w:t>
            </w:r>
          </w:p>
        </w:tc>
        <w:tc>
          <w:tcPr>
            <w:tcW w:w="9180"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r>
              <w:rPr>
                <w:rStyle w:val="8"/>
                <w:lang w:val="en-US" w:eastAsia="zh-CN" w:bidi="ar"/>
              </w:rPr>
              <w:t>对本项目特点进行重点分析，对项目的理解、主要内容、技术思路等能满足本项目招标需求的，得10分；</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Style w:val="8"/>
                <w:lang w:val="en-US" w:eastAsia="zh-CN" w:bidi="ar"/>
              </w:rPr>
              <w:t>对本项目特点进行重点分析，对项目的理解、主要内容、技术思路等较能满足本项目采购需求的，得7分；</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r>
              <w:rPr>
                <w:rStyle w:val="8"/>
                <w:lang w:val="en-US" w:eastAsia="zh-CN" w:bidi="ar"/>
              </w:rPr>
              <w:t>对本项目特点进行分析，对项目的理解、主要内容、技术思路等基本能满足本项目招标需求的，得4分；</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r>
              <w:rPr>
                <w:rStyle w:val="8"/>
                <w:lang w:val="en-US" w:eastAsia="zh-CN" w:bidi="ar"/>
              </w:rPr>
              <w:t>不能对本项目特点进行分析，对项目的理解、主要内容、技术思路等不能满足本项目招标需求的，得1分；</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r>
              <w:rPr>
                <w:rStyle w:val="8"/>
                <w:lang w:val="en-US" w:eastAsia="zh-CN" w:bidi="ar"/>
              </w:rPr>
              <w:t>未体现对项目的理解能力的不得分。</w:t>
            </w:r>
          </w:p>
        </w:tc>
        <w:tc>
          <w:tcPr>
            <w:tcW w:w="1065"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35"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0" w:hRule="atLeast"/>
        </w:trPr>
        <w:tc>
          <w:tcPr>
            <w:tcW w:w="855"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组织实施方案</w:t>
            </w:r>
          </w:p>
        </w:tc>
        <w:tc>
          <w:tcPr>
            <w:tcW w:w="9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根据供应商提供组织实施方案评审</w:t>
            </w:r>
            <w:r>
              <w:rPr>
                <w:rStyle w:val="8"/>
                <w:lang w:val="en-US" w:eastAsia="zh-CN" w:bidi="ar"/>
              </w:rPr>
              <w:t>：</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Style w:val="8"/>
                <w:lang w:val="en-US" w:eastAsia="zh-CN" w:bidi="ar"/>
              </w:rPr>
              <w:t>组织实施方案完善、合理，具有针对性、切合实际、操作性强，得</w:t>
            </w:r>
            <w:r>
              <w:rPr>
                <w:rStyle w:val="8"/>
                <w:rFonts w:hint="eastAsia"/>
                <w:lang w:val="en-US" w:eastAsia="zh-CN" w:bidi="ar"/>
              </w:rPr>
              <w:t>10</w:t>
            </w:r>
            <w:r>
              <w:rPr>
                <w:rStyle w:val="8"/>
                <w:lang w:val="en-US" w:eastAsia="zh-CN" w:bidi="ar"/>
              </w:rPr>
              <w:t>分；</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Style w:val="8"/>
                <w:lang w:val="en-US" w:eastAsia="zh-CN" w:bidi="ar"/>
              </w:rPr>
              <w:t>组织实施方案较完善、合理，具有针对性、较切合实际、操作性较强，得</w:t>
            </w:r>
            <w:r>
              <w:rPr>
                <w:rStyle w:val="8"/>
                <w:rFonts w:hint="eastAsia"/>
                <w:lang w:val="en-US" w:eastAsia="zh-CN" w:bidi="ar"/>
              </w:rPr>
              <w:t>8</w:t>
            </w:r>
            <w:r>
              <w:rPr>
                <w:rStyle w:val="8"/>
                <w:lang w:val="en-US" w:eastAsia="zh-CN" w:bidi="ar"/>
              </w:rPr>
              <w:t>分；</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r>
              <w:rPr>
                <w:rStyle w:val="8"/>
                <w:lang w:val="en-US" w:eastAsia="zh-CN" w:bidi="ar"/>
              </w:rPr>
              <w:t>组织实施方案基本完善、合理，具有一定针对性、基本切合实际、操作性一般，得</w:t>
            </w:r>
            <w:r>
              <w:rPr>
                <w:rStyle w:val="8"/>
                <w:rFonts w:hint="eastAsia"/>
                <w:lang w:val="en-US" w:eastAsia="zh-CN" w:bidi="ar"/>
              </w:rPr>
              <w:t>5</w:t>
            </w:r>
            <w:r>
              <w:rPr>
                <w:rStyle w:val="8"/>
                <w:lang w:val="en-US" w:eastAsia="zh-CN" w:bidi="ar"/>
              </w:rPr>
              <w:t>分；</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r>
              <w:rPr>
                <w:rStyle w:val="8"/>
                <w:lang w:val="en-US" w:eastAsia="zh-CN" w:bidi="ar"/>
              </w:rPr>
              <w:t>组织实施方案不完善、不合理，不具有针对性、不切合实际、可操作性欠缺，得2分；</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r>
              <w:rPr>
                <w:rStyle w:val="8"/>
                <w:lang w:val="en-US" w:eastAsia="zh-CN" w:bidi="ar"/>
              </w:rPr>
              <w:t>不提供不得分。</w:t>
            </w:r>
          </w:p>
        </w:tc>
        <w:tc>
          <w:tcPr>
            <w:tcW w:w="10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0" w:hRule="atLeast"/>
        </w:trPr>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77"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工作进度安排及质量保障</w:t>
            </w:r>
          </w:p>
        </w:tc>
        <w:tc>
          <w:tcPr>
            <w:tcW w:w="9180"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r>
              <w:rPr>
                <w:rStyle w:val="8"/>
                <w:lang w:val="en-US" w:eastAsia="zh-CN" w:bidi="ar"/>
              </w:rPr>
              <w:t>工作进度安排明确合理，质量保障措施内容完善可操作性强的，得</w:t>
            </w:r>
            <w:r>
              <w:rPr>
                <w:rStyle w:val="8"/>
                <w:rFonts w:hint="eastAsia"/>
                <w:lang w:val="en-US" w:eastAsia="zh-CN" w:bidi="ar"/>
              </w:rPr>
              <w:t>10</w:t>
            </w:r>
            <w:r>
              <w:rPr>
                <w:rStyle w:val="8"/>
                <w:lang w:val="en-US" w:eastAsia="zh-CN" w:bidi="ar"/>
              </w:rPr>
              <w:t>分；</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Style w:val="8"/>
                <w:lang w:val="en-US" w:eastAsia="zh-CN" w:bidi="ar"/>
              </w:rPr>
              <w:t>工作进度安排较明确合理，质量保障措施内容较完善，可操作性较强的，得</w:t>
            </w:r>
            <w:r>
              <w:rPr>
                <w:rStyle w:val="8"/>
                <w:rFonts w:hint="eastAsia"/>
                <w:lang w:val="en-US" w:eastAsia="zh-CN" w:bidi="ar"/>
              </w:rPr>
              <w:t>8</w:t>
            </w:r>
            <w:r>
              <w:rPr>
                <w:rStyle w:val="8"/>
                <w:lang w:val="en-US" w:eastAsia="zh-CN" w:bidi="ar"/>
              </w:rPr>
              <w:t>分；</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r>
              <w:rPr>
                <w:rStyle w:val="8"/>
                <w:lang w:val="en-US" w:eastAsia="zh-CN" w:bidi="ar"/>
              </w:rPr>
              <w:t>工作进度安排基本明确合理，质量保障措施内容基本完善，可操作性一般，得5分；</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r>
              <w:rPr>
                <w:rStyle w:val="8"/>
                <w:lang w:val="en-US" w:eastAsia="zh-CN" w:bidi="ar"/>
              </w:rPr>
              <w:t>工作进度安排不明确合理，质量保障措施内容不完善，可操作性不强，得</w:t>
            </w:r>
            <w:r>
              <w:rPr>
                <w:rStyle w:val="8"/>
                <w:rFonts w:hint="eastAsia"/>
                <w:lang w:val="en-US" w:eastAsia="zh-CN" w:bidi="ar"/>
              </w:rPr>
              <w:t>2</w:t>
            </w:r>
            <w:r>
              <w:rPr>
                <w:rStyle w:val="8"/>
                <w:lang w:val="en-US" w:eastAsia="zh-CN" w:bidi="ar"/>
              </w:rPr>
              <w:t>分；</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r>
              <w:rPr>
                <w:rStyle w:val="8"/>
                <w:lang w:val="en-US" w:eastAsia="zh-CN" w:bidi="ar"/>
              </w:rPr>
              <w:t>未体现上述内容的不得分。</w:t>
            </w:r>
          </w:p>
        </w:tc>
        <w:tc>
          <w:tcPr>
            <w:tcW w:w="1065"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w:t>
            </w:r>
          </w:p>
        </w:tc>
        <w:tc>
          <w:tcPr>
            <w:tcW w:w="1035" w:type="dxa"/>
            <w:tcBorders>
              <w:top w:val="single" w:color="auto" w:sz="4" w:space="0"/>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26" w:hRule="atLeast"/>
        </w:trPr>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企业认证</w:t>
            </w:r>
          </w:p>
        </w:tc>
        <w:tc>
          <w:tcPr>
            <w:tcW w:w="91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具有有效期内的ISO9001质量管理体系认证证书，得</w:t>
            </w:r>
            <w:r>
              <w:rPr>
                <w:rStyle w:val="8"/>
                <w:lang w:val="en-US" w:eastAsia="zh-CN" w:bidi="ar"/>
              </w:rPr>
              <w:t>5分。</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注：须提供相关证书的复印件加盖供应商公章</w:t>
            </w:r>
            <w:r>
              <w:rPr>
                <w:rStyle w:val="9"/>
                <w:lang w:val="en-US" w:eastAsia="zh-CN" w:bidi="ar"/>
              </w:rPr>
              <w:t>，不提供相关证明资料或者提供不完整，不得分</w:t>
            </w:r>
            <w:r>
              <w:rPr>
                <w:rStyle w:val="8"/>
                <w:lang w:val="en-US" w:eastAsia="zh-CN" w:bidi="ar"/>
              </w:rPr>
              <w:t>。</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35" w:type="dxa"/>
            <w:tcBorders>
              <w:top w:val="single" w:color="000000" w:sz="4" w:space="0"/>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同类项目业绩</w:t>
            </w:r>
          </w:p>
        </w:tc>
        <w:tc>
          <w:tcPr>
            <w:tcW w:w="918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根据供应商2019年以来的承担过地级市同类项目业绩（包括承担过地级市</w:t>
            </w:r>
            <w:r>
              <w:rPr>
                <w:rStyle w:val="9"/>
                <w:lang w:val="en-US" w:eastAsia="zh-CN" w:bidi="ar"/>
              </w:rPr>
              <w:t>（含）以上级别的工伤或医保</w:t>
            </w:r>
            <w:r>
              <w:rPr>
                <w:rStyle w:val="8"/>
                <w:lang w:val="en-US" w:eastAsia="zh-CN" w:bidi="ar"/>
              </w:rPr>
              <w:t>第三方专项检查或飞行检查）进行评审，每提供一项得3分，一个地市按一项计，本项最高得分为1</w:t>
            </w:r>
            <w:r>
              <w:rPr>
                <w:rStyle w:val="8"/>
                <w:rFonts w:hint="eastAsia"/>
                <w:lang w:val="en-US" w:eastAsia="zh-CN" w:bidi="ar"/>
              </w:rPr>
              <w:t>8</w:t>
            </w:r>
            <w:r>
              <w:rPr>
                <w:rStyle w:val="8"/>
                <w:lang w:val="en-US" w:eastAsia="zh-CN" w:bidi="ar"/>
              </w:rPr>
              <w:t>分；</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注：须提供合同关键页（含签订合同双方的单位名称、合同项目名称、项目金额、签订合同双方的落款盖章、签订日期）或协议的复印件加盖供应商公章</w:t>
            </w:r>
            <w:r>
              <w:rPr>
                <w:rStyle w:val="8"/>
                <w:lang w:val="en-US" w:eastAsia="zh-CN" w:bidi="ar"/>
              </w:rPr>
              <w:t>；</w:t>
            </w:r>
            <w:r>
              <w:rPr>
                <w:rStyle w:val="9"/>
                <w:lang w:val="en-US" w:eastAsia="zh-CN" w:bidi="ar"/>
              </w:rPr>
              <w:t>未能提供相关证明资料，不得分</w:t>
            </w:r>
            <w:r>
              <w:rPr>
                <w:rStyle w:val="8"/>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035" w:type="dxa"/>
            <w:tcBorders>
              <w:top w:val="single" w:color="000000" w:sz="4" w:space="0"/>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客户评价情况</w:t>
            </w:r>
          </w:p>
        </w:tc>
        <w:tc>
          <w:tcPr>
            <w:tcW w:w="9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根据供应商2019年以来同类项目获得客户优质服务的表扬信、感谢信或评价报告等，每个得3分，本项最高得分为15分。</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1" w:hRule="atLeast"/>
        </w:trPr>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服务团队情况</w:t>
            </w:r>
          </w:p>
        </w:tc>
        <w:tc>
          <w:tcPr>
            <w:tcW w:w="91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（1）供应商拟投入服务支持人员情况：</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 项目负责人具有临床医学或计算机相关专业本科（含）以上，并具有5年或以上工伤或医保服务经验，得3分；</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② 临床医学、药学或计算机专业本科（含）以上人员，每人1分，最高得4分；</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注：以上人员须提供相关证书及供应商为其缴纳的开标截止前三个月的社保缴费证明复印件，相关经验证明材料并加盖供应商公章，不提供相关证明资料或提供不完整不得分。</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（2）评审专家情况：</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评审专家具备临床医学相关专业、高级职称，每人1分，最高得5分。</w:t>
            </w:r>
          </w:p>
          <w:p>
            <w:pPr>
              <w:keepNext w:val="0"/>
              <w:keepLines w:val="0"/>
              <w:widowControl/>
              <w:suppressLineNumbers w:val="0"/>
              <w:jc w:val="both"/>
              <w:textAlignment w:val="center"/>
              <w:rPr>
                <w:rFonts w:hint="default"/>
                <w:lang w:val="en-US"/>
              </w:rPr>
            </w:pPr>
            <w:r>
              <w:rPr>
                <w:rFonts w:hint="eastAsia" w:ascii="宋体" w:hAnsi="宋体" w:eastAsia="宋体" w:cs="宋体"/>
                <w:i w:val="0"/>
                <w:iCs w:val="0"/>
                <w:color w:val="000000"/>
                <w:kern w:val="0"/>
                <w:sz w:val="24"/>
                <w:szCs w:val="24"/>
                <w:u w:val="none"/>
                <w:lang w:val="en-US" w:eastAsia="zh-CN" w:bidi="ar"/>
              </w:rPr>
              <w:t>注：以上人员须提供职称证书及聘用协议。</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035" w:type="dxa"/>
            <w:tcBorders>
              <w:top w:val="single" w:color="000000" w:sz="4" w:space="0"/>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信息技术能力</w:t>
            </w:r>
          </w:p>
        </w:tc>
        <w:tc>
          <w:tcPr>
            <w:tcW w:w="9180" w:type="dxa"/>
            <w:tcBorders>
              <w:top w:val="single" w:color="000000" w:sz="4" w:space="0"/>
              <w:left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病历（处方）评审信息化情况：</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（1）具有搭建评审系统的能力，并能通过系统进行评审及保存评审结果，得10分；</w:t>
            </w:r>
          </w:p>
          <w:p>
            <w:pPr>
              <w:pStyle w:val="2"/>
              <w:numPr>
                <w:ilvl w:val="0"/>
                <w:numId w:val="0"/>
              </w:numP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（2）不具备搭建评审系统能力，但可以采取其他信息化手段进行评审和保存评审结果，得5分；</w:t>
            </w:r>
          </w:p>
          <w:p>
            <w:pPr>
              <w:pStyle w:val="2"/>
              <w:numPr>
                <w:ilvl w:val="0"/>
                <w:numId w:val="0"/>
              </w:numP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（3）不具备搭建评审系统能力，亦无其他信息化手段进行评审和保存评审结果，不得分。</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035" w:type="dxa"/>
            <w:tcBorders>
              <w:top w:val="single" w:color="000000" w:sz="4" w:space="0"/>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11"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投标报价</w:t>
            </w:r>
          </w:p>
        </w:tc>
        <w:tc>
          <w:tcPr>
            <w:tcW w:w="918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价格分应当采用低价优先法计算，即满足招标文件要求且投标价格最低的投标报价为评标基准价，其价格分为满分。其他供应商的价格分统一按照下列公式计算：</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供应商价格得分=（评标基准价/投标报价）×100×权重</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8"/>
                <w:lang w:val="en-US" w:eastAsia="zh-CN" w:bidi="ar"/>
              </w:rPr>
              <w:t>投标报价得分四舍五入后，小数点后保留两位有效数。</w:t>
            </w:r>
            <w:bookmarkStart w:id="0" w:name="_GoBack"/>
            <w:bookmarkEnd w:id="0"/>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35" w:type="dxa"/>
            <w:tcBorders>
              <w:top w:val="single" w:color="000000" w:sz="4" w:space="0"/>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2" w:hRule="atLeast"/>
        </w:trPr>
        <w:tc>
          <w:tcPr>
            <w:tcW w:w="11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bl>
    <w:p>
      <w:pPr>
        <w:pStyle w:val="2"/>
      </w:pPr>
    </w:p>
    <w:p>
      <w:pPr>
        <w:pStyle w:val="2"/>
      </w:pPr>
    </w:p>
    <w:p>
      <w:pPr>
        <w:pStyle w:val="2"/>
      </w:pPr>
    </w:p>
    <w:p>
      <w:pPr>
        <w:pStyle w:val="2"/>
      </w:pPr>
    </w:p>
    <w:sectPr>
      <w:pgSz w:w="16838" w:h="11906" w:orient="landscape"/>
      <w:pgMar w:top="12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C4660"/>
    <w:rsid w:val="072758DA"/>
    <w:rsid w:val="0E9E7E4E"/>
    <w:rsid w:val="26833CC3"/>
    <w:rsid w:val="28DC4660"/>
    <w:rsid w:val="2DE130C3"/>
    <w:rsid w:val="30C615BA"/>
    <w:rsid w:val="3A9E082F"/>
    <w:rsid w:val="490A6B31"/>
    <w:rsid w:val="4EF9439E"/>
    <w:rsid w:val="56FD5A45"/>
    <w:rsid w:val="5D870919"/>
    <w:rsid w:val="629F24DA"/>
    <w:rsid w:val="745167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lang w:val="en-US" w:eastAsia="zh-CN" w:bidi="ar-SA"/>
    </w:rPr>
  </w:style>
  <w:style w:type="paragraph" w:styleId="3">
    <w:name w:val="heading 1"/>
    <w:basedOn w:val="1"/>
    <w:next w:val="1"/>
    <w:qFormat/>
    <w:uiPriority w:val="9"/>
    <w:pPr>
      <w:keepNext/>
      <w:keepLines/>
      <w:spacing w:before="340" w:after="330" w:line="578" w:lineRule="auto"/>
      <w:outlineLvl w:val="0"/>
    </w:pPr>
    <w:rPr>
      <w:rFonts w:ascii="Calibri" w:hAnsi="Calibri" w:eastAsia="宋体" w:cs="Times New Roman"/>
      <w:b/>
      <w:bCs/>
      <w:kern w:val="44"/>
      <w:sz w:val="44"/>
      <w:szCs w:val="44"/>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4">
    <w:name w:val="Body Text"/>
    <w:basedOn w:val="1"/>
    <w:qFormat/>
    <w:uiPriority w:val="0"/>
    <w:pPr>
      <w:spacing w:after="120"/>
    </w:pPr>
    <w:rPr>
      <w:rFonts w:eastAsia="宋体"/>
      <w:szCs w:val="24"/>
    </w:rPr>
  </w:style>
  <w:style w:type="paragraph" w:customStyle="1" w:styleId="7">
    <w:name w:val="List Paragraph"/>
    <w:basedOn w:val="1"/>
    <w:qFormat/>
    <w:uiPriority w:val="34"/>
    <w:pPr>
      <w:ind w:firstLine="420" w:firstLineChars="200"/>
    </w:pPr>
    <w:rPr>
      <w:rFonts w:ascii="Calibri" w:hAnsi="Calibri" w:eastAsia="宋体" w:cs="Times New Roman"/>
      <w:sz w:val="21"/>
      <w:szCs w:val="22"/>
    </w:rPr>
  </w:style>
  <w:style w:type="character" w:customStyle="1" w:styleId="8">
    <w:name w:val="font11"/>
    <w:basedOn w:val="5"/>
    <w:qFormat/>
    <w:uiPriority w:val="0"/>
    <w:rPr>
      <w:rFonts w:hint="eastAsia" w:ascii="宋体" w:hAnsi="宋体" w:eastAsia="宋体" w:cs="宋体"/>
      <w:color w:val="000000"/>
      <w:sz w:val="24"/>
      <w:szCs w:val="24"/>
      <w:u w:val="none"/>
    </w:rPr>
  </w:style>
  <w:style w:type="character" w:customStyle="1" w:styleId="9">
    <w:name w:val="font3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中山市社会保险基金管理局</Company>
  <Pages>1</Pages>
  <Words>0</Words>
  <Characters>0</Characters>
  <Lines>0</Lines>
  <Paragraphs>0</Paragraphs>
  <TotalTime>15</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2022-02-23T03:49:00Z</dcterms:created>
  <dc:creator>陈立朋</dc:creator>
  <cp:lastModifiedBy>钟宇东</cp:lastModifiedBy>
  <dcterms:modified xsi:type="dcterms:W3CDTF">2022-04-19T08:11:43Z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