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>
      <w:pPr>
        <w:jc w:val="center"/>
        <w:rPr>
          <w:rFonts w:ascii="Times New Roman" w:hAnsi="Times New Roman" w:cs="Times New Roman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中山市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企业培训中心培训质量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自评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表</w:t>
      </w:r>
    </w:p>
    <w:bookmarkEnd w:id="0"/>
    <w:p>
      <w:pPr>
        <w:ind w:firstLine="480" w:firstLineChars="200"/>
        <w:rPr>
          <w:rFonts w:ascii="Times New Roman" w:hAnsi="Times New Roman"/>
          <w:color w:val="auto"/>
          <w:sz w:val="24"/>
          <w:szCs w:val="24"/>
          <w:shd w:val="clear" w:color="auto" w:fill="auto"/>
        </w:rPr>
      </w:pPr>
      <w:r>
        <w:rPr>
          <w:rFonts w:hint="eastAsia" w:ascii="Times New Roman" w:hAnsi="Times New Roman"/>
          <w:color w:val="auto"/>
          <w:sz w:val="24"/>
          <w:szCs w:val="24"/>
          <w:shd w:val="clear" w:color="auto" w:fill="auto"/>
        </w:rPr>
        <w:t>单位名称：</w:t>
      </w:r>
    </w:p>
    <w:tbl>
      <w:tblPr>
        <w:tblStyle w:val="4"/>
        <w:tblW w:w="13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55"/>
        <w:gridCol w:w="1247"/>
        <w:gridCol w:w="795"/>
        <w:gridCol w:w="3555"/>
        <w:gridCol w:w="540"/>
        <w:gridCol w:w="51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Header/>
          <w:jc w:val="center"/>
        </w:trPr>
        <w:tc>
          <w:tcPr>
            <w:tcW w:w="568" w:type="dxa"/>
            <w:tcBorders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评估内容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评估项目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总分值</w:t>
            </w:r>
          </w:p>
        </w:tc>
        <w:tc>
          <w:tcPr>
            <w:tcW w:w="3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评分内容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分值</w:t>
            </w:r>
          </w:p>
        </w:tc>
        <w:tc>
          <w:tcPr>
            <w:tcW w:w="5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评分方法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一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人员组织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企业培训中心设有专门组织机构负责培训项目的管理和协调。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设有企业培训中心专门机构记4分，未设立专门机构的记0分。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人员分工明确，责任到人。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人员有具体分工，记2分，否则不记分；责任到人，记2分，否则记0分。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二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制度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建设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项目制度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培训管理、财务管理、资产管理、风险管理等制度健全，运行规范。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制度文件及相关资料完整记4分，不完整的，每少一项扣1分。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6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项目档案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培训计划、培训档案及相关资料完整。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（1）学员底册、报名登记表、培训协议齐全规范记2分否则记0分。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（2）培训计划、大纲齐全记2分，否则记0分。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能力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培训场地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（1）企业培训中心培训场地与培训项目相适应，设施设备与培训规模相匹配，面积不少于200平方米。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企业公共实训基地具备相对独立的培训场地，面积一般不低于500平方米。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（2）多媒体教学设备齐全（电脑、音响、投影、摄录监控、黑板）。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（1）培训场地符合标准的记4分，否则记0分。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（2）多媒体教学设备齐全记2分，基本齐全扣1分，无设备记0分。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6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实训场地和设施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（1）实训场地、设备、设施与专业配套，数量能满足训练需要。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（2）主要实训设备具有一定先进性。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（3）实训设备完好率达到90%以上。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（4）有满足实训需要的工具、仪器、仪表、材料和用具。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（1）场地能满足专业训练要求记4分，基本满足扣2分，不能满足记0分。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（2）主要实训设备是目前企业生产使用的先进设备记2分，一般的扣1分。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（3）实训设备完好率达标记2分，基本达标扣1分，不达标记0分。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（4）工具、仪器仪表、原材料和用具能满足需要记2分，基本满足需要扣1分，不能满足记0分。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师资管理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（1）具有科学合理且稳定的教师队伍。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（2）每个培训项目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至少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配备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名以上理论课教师和实训课教师，并根据培训规模增加教师人数。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（3）理论和实训教师均应达到相应的职业技能水平，或专业技术职称要求。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（1）教师队伍科学合理且稳定记2分，达不到记0分。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（2）教师人数达到要求记2分，达不到记0分。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（3）理论和实训教师的师资能力达到要求记2分，达不到记0分。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56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（1）教师应与经营范围的职业工种数量相对应。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（2）教师业务能力强，教学水平好。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（3）教师业务档案齐全、规范。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（1）教师与经营范围的职业工种对应的记2分，否则记0分。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（2）专职教师教学质量高记2分，否则记0分。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（3）教师档案齐全规范记2分，否则记0分。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培训管理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落实职业技能培训和安全教育课教学。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（1）使用正版教材记2分，否则记0分。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baseline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（2）理论、实训课时安排合理记5分，课堂管理混乱、未按课时要求上课的，记0分。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（3）安全教育课落实的记3分，否则记0分。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四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各职业（工种）培训情况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申报的各职业（工种）培训量占从业人数的比重。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比重都在79%以上的不扣分，有在60%-79%扣1-5分，有在30%-59%的扣6-10分，有在30%以下的扣11-15分。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申报的职业（工种）总培训人数情况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企业培训人数占企业在岗技能劳动者总数比重。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比重在79%以上的不扣分，在60%-79%扣1-4分，在30%-59%的扣5-8分，在10%-30%以下的扣9-12分，在10%以下的扣13-15分。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五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其他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培训效果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培训效果反应良好，遵守法律法规。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学员培训满意度达到90%记6分，否则计0分。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（2）遵守法律法规记10分，否则计0分。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390" w:type="dxa"/>
            <w:gridSpan w:val="7"/>
            <w:tcBorders>
              <w:top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自评得分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0A4E8"/>
    <w:multiLevelType w:val="singleLevel"/>
    <w:tmpl w:val="C300A4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00EC"/>
    <w:rsid w:val="4D2606CF"/>
    <w:rsid w:val="5E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2022-06-06T03:26:00Z</dcterms:created>
  <dc:creator>Administrator</dc:creator>
  <cp:lastModifiedBy>Administrator</cp:lastModifiedBy>
  <dcterms:modified xsi:type="dcterms:W3CDTF">2022-06-06T03:27:15Z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