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0"/>
        <w:jc w:val="center"/>
        <w:textAlignment w:val="auto"/>
        <w:outlineLvl w:val="9"/>
        <w:rPr>
          <w:rFonts w:hint="eastAsia" w:ascii="创艺简标宋" w:hAnsi="创艺简标宋" w:eastAsia="创艺简标宋" w:cs="创艺简标宋"/>
          <w:sz w:val="40"/>
          <w:szCs w:val="40"/>
          <w:lang w:val="en-US" w:eastAsia="zh-CN"/>
        </w:rPr>
      </w:pPr>
      <w:r>
        <w:rPr>
          <w:rFonts w:hint="eastAsia" w:ascii="创艺简标宋" w:hAnsi="创艺简标宋" w:eastAsia="创艺简标宋" w:cs="创艺简标宋"/>
          <w:sz w:val="40"/>
          <w:szCs w:val="40"/>
          <w:lang w:val="en-US" w:eastAsia="zh-CN"/>
        </w:rPr>
        <w:t>2023年广东省博士工作站新设站拟推荐单位情况一览表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sz w:val="32"/>
          <w:szCs w:val="32"/>
          <w:lang w:val="en-US" w:eastAsia="zh-CN"/>
        </w:rPr>
      </w:pPr>
      <w:r>
        <w:rPr>
          <w:rFonts w:hint="eastAsia"/>
          <w:sz w:val="32"/>
          <w:szCs w:val="32"/>
          <w:lang w:val="en-US" w:eastAsia="zh-CN"/>
        </w:rPr>
        <w:t>（按排名先后顺序）</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eastAsia"/>
          <w:sz w:val="28"/>
          <w:szCs w:val="28"/>
          <w:lang w:val="en-US" w:eastAsia="zh-CN"/>
        </w:rPr>
      </w:pPr>
    </w:p>
    <w:tbl>
      <w:tblPr>
        <w:tblStyle w:val="5"/>
        <w:tblW w:w="13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398"/>
        <w:gridCol w:w="1479"/>
        <w:gridCol w:w="246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eastAsia="仿宋_GB2312"/>
                <w:b/>
                <w:bCs/>
                <w:sz w:val="28"/>
                <w:szCs w:val="28"/>
                <w:vertAlign w:val="baseline"/>
                <w:lang w:val="en-US" w:eastAsia="zh-CN"/>
              </w:rPr>
            </w:pPr>
            <w:bookmarkStart w:id="0" w:name="_GoBack"/>
            <w:bookmarkEnd w:id="0"/>
            <w:r>
              <w:rPr>
                <w:rFonts w:hint="eastAsia"/>
                <w:b/>
                <w:bCs/>
                <w:sz w:val="28"/>
                <w:szCs w:val="28"/>
                <w:vertAlign w:val="baseline"/>
                <w:lang w:val="en-US" w:eastAsia="zh-CN"/>
              </w:rPr>
              <w:t>推荐排名</w:t>
            </w:r>
          </w:p>
        </w:tc>
        <w:tc>
          <w:tcPr>
            <w:tcW w:w="23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eastAsia="仿宋_GB2312"/>
                <w:b/>
                <w:bCs/>
                <w:sz w:val="28"/>
                <w:szCs w:val="28"/>
                <w:vertAlign w:val="baseline"/>
                <w:lang w:val="en-US" w:eastAsia="zh-CN"/>
              </w:rPr>
            </w:pPr>
            <w:r>
              <w:rPr>
                <w:rFonts w:hint="eastAsia"/>
                <w:b/>
                <w:bCs/>
                <w:sz w:val="28"/>
                <w:szCs w:val="28"/>
                <w:vertAlign w:val="baseline"/>
                <w:lang w:val="en-US" w:eastAsia="zh-CN"/>
              </w:rPr>
              <w:t>拟设站单位名称</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仿宋_GB2312"/>
                <w:b/>
                <w:bCs/>
                <w:sz w:val="28"/>
                <w:szCs w:val="28"/>
                <w:vertAlign w:val="baseline"/>
                <w:lang w:val="en-US" w:eastAsia="zh-CN"/>
              </w:rPr>
            </w:pPr>
            <w:r>
              <w:rPr>
                <w:rFonts w:hint="eastAsia"/>
                <w:b/>
                <w:bCs/>
                <w:sz w:val="28"/>
                <w:szCs w:val="28"/>
                <w:vertAlign w:val="baseline"/>
                <w:lang w:val="en-US" w:eastAsia="zh-CN"/>
              </w:rPr>
              <w:t>单位性质</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eastAsia="仿宋_GB2312"/>
                <w:b/>
                <w:bCs/>
                <w:sz w:val="28"/>
                <w:szCs w:val="28"/>
                <w:vertAlign w:val="baseline"/>
                <w:lang w:val="en-US" w:eastAsia="zh-CN"/>
              </w:rPr>
            </w:pPr>
            <w:r>
              <w:rPr>
                <w:rFonts w:hint="eastAsia"/>
                <w:b/>
                <w:bCs/>
                <w:sz w:val="28"/>
                <w:szCs w:val="28"/>
                <w:vertAlign w:val="baseline"/>
                <w:lang w:val="en-US" w:eastAsia="zh-CN"/>
              </w:rPr>
              <w:t>符合优先支持条件</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eastAsia="仿宋_GB2312"/>
                <w:b/>
                <w:bCs/>
                <w:sz w:val="28"/>
                <w:szCs w:val="28"/>
                <w:vertAlign w:val="baseline"/>
                <w:lang w:val="en-US" w:eastAsia="zh-CN"/>
              </w:rPr>
            </w:pPr>
            <w:r>
              <w:rPr>
                <w:rFonts w:hint="eastAsia"/>
                <w:b/>
                <w:bCs/>
                <w:sz w:val="28"/>
                <w:szCs w:val="28"/>
                <w:vertAlign w:val="baseline"/>
                <w:lang w:val="en-US" w:eastAsia="zh-CN"/>
              </w:rPr>
              <w:t>推荐理由（300字内）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eastAsia="仿宋_GB2312"/>
                <w:sz w:val="28"/>
                <w:szCs w:val="28"/>
                <w:vertAlign w:val="baseline"/>
                <w:lang w:val="en-US" w:eastAsia="zh-CN"/>
              </w:rPr>
            </w:pPr>
            <w:r>
              <w:rPr>
                <w:rFonts w:hint="eastAsia"/>
                <w:sz w:val="28"/>
                <w:szCs w:val="28"/>
                <w:vertAlign w:val="baseline"/>
                <w:lang w:val="en-US" w:eastAsia="zh-CN"/>
              </w:rPr>
              <w:t>1</w:t>
            </w:r>
          </w:p>
        </w:tc>
        <w:tc>
          <w:tcPr>
            <w:tcW w:w="23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美迪斯智能装备有限公司</w:t>
            </w:r>
          </w:p>
        </w:tc>
        <w:tc>
          <w:tcPr>
            <w:tcW w:w="14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企业</w:t>
            </w:r>
          </w:p>
        </w:tc>
        <w:tc>
          <w:tcPr>
            <w:tcW w:w="24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符合优先推荐条件第5、6项</w:t>
            </w:r>
          </w:p>
        </w:tc>
        <w:tc>
          <w:tcPr>
            <w:tcW w:w="64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kern w:val="0"/>
                <w:sz w:val="22"/>
                <w:lang w:val="en-US" w:eastAsia="zh-CN" w:bidi="ar"/>
              </w:rPr>
              <w:t>该公司</w:t>
            </w:r>
            <w:r>
              <w:rPr>
                <w:rFonts w:hint="default" w:ascii="宋体" w:hAnsi="宋体" w:eastAsia="宋体" w:cs="宋体"/>
                <w:kern w:val="0"/>
                <w:sz w:val="22"/>
                <w:lang w:val="en-US" w:eastAsia="zh-CN" w:bidi="ar"/>
              </w:rPr>
              <w:t>系国家专精特新“小巨人”企业、国家高新技术企业、工信部认定的国家绿色供应链管理企业、广东省专精特新中小企业、广东省知识产权示范企业</w:t>
            </w:r>
            <w:r>
              <w:rPr>
                <w:rFonts w:hint="eastAsia" w:ascii="宋体" w:hAnsi="宋体" w:eastAsia="宋体" w:cs="宋体"/>
                <w:kern w:val="0"/>
                <w:sz w:val="22"/>
                <w:lang w:val="en-US" w:eastAsia="zh-CN" w:bidi="ar"/>
              </w:rPr>
              <w:t>，已建有广东省工程技术研究中心、中山市工程实验室等研发平台。公司是以机械式立体停车设备、电扶梯、人行道、登机登船桥等通用型机械设备研发、生产、销售、安装和维护为一体的现代化高科技企业。属于广东省高端装备制造战略性新兴产业集群重点支持的领域，属于中山市高端装备制造战略性新兴产业集群范畴，公司主营业务聚焦我省科技创新发展和产业转型升级需求。目前公司已经通过项目合作、技术顾问、博士工作站分站建设等方式引进中山职业技术学院等合作单位博士人才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2"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eastAsia="仿宋_GB2312"/>
                <w:sz w:val="28"/>
                <w:szCs w:val="28"/>
                <w:vertAlign w:val="baseline"/>
                <w:lang w:val="en-US" w:eastAsia="zh-CN"/>
              </w:rPr>
            </w:pPr>
            <w:r>
              <w:rPr>
                <w:rFonts w:hint="eastAsia"/>
                <w:sz w:val="28"/>
                <w:szCs w:val="28"/>
                <w:vertAlign w:val="baseline"/>
                <w:lang w:val="en-US" w:eastAsia="zh-CN"/>
              </w:rPr>
              <w:t>2</w:t>
            </w:r>
          </w:p>
        </w:tc>
        <w:tc>
          <w:tcPr>
            <w:tcW w:w="23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广东建科创新技术研究院有限公司</w:t>
            </w:r>
          </w:p>
        </w:tc>
        <w:tc>
          <w:tcPr>
            <w:tcW w:w="14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企业</w:t>
            </w:r>
          </w:p>
        </w:tc>
        <w:tc>
          <w:tcPr>
            <w:tcW w:w="24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符合优先推荐条件第2、5、7项</w:t>
            </w:r>
          </w:p>
        </w:tc>
        <w:tc>
          <w:tcPr>
            <w:tcW w:w="645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kern w:val="0"/>
                <w:sz w:val="22"/>
                <w:lang w:eastAsia="zh-CN" w:bidi="ar"/>
              </w:rPr>
              <w:t>该公司建成了一支高层次科研团队，现有专职科研人员32人，其中博士/博士后12人，占科研团队比例达37.5%。含教授级高级工程师5人，高级工程师14人，其中1人获得全国五一劳动奖章，1人获得国务院特殊津贴，1人获得中国产学研合作创新奖。公司现已获得中山市总部企业认定，是国家高新技术企业。主持建设、运营广东省住房城乡建设科技协同创新中心、广东省BIM技术联盟理、广东省首批城市更新研究工作站、广东省建工集团BIM中心等重要省级研究平台。在多个地级市、省级协会学会设立了科创中心分中心、连续主办多届广东省BIM技术应用大赛，牵头编制多项行业、地方标准，为我省建设科技发展和人才培养提供技术和平台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eastAsia="仿宋_GB2312"/>
                <w:sz w:val="28"/>
                <w:szCs w:val="28"/>
                <w:vertAlign w:val="baseline"/>
                <w:lang w:val="en-US" w:eastAsia="zh-CN"/>
              </w:rPr>
            </w:pPr>
            <w:r>
              <w:rPr>
                <w:rFonts w:hint="eastAsia"/>
                <w:sz w:val="28"/>
                <w:szCs w:val="28"/>
                <w:vertAlign w:val="baseline"/>
                <w:lang w:val="en-US" w:eastAsia="zh-CN"/>
              </w:rPr>
              <w:t>3</w:t>
            </w:r>
          </w:p>
        </w:tc>
        <w:tc>
          <w:tcPr>
            <w:tcW w:w="23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利诚检测认证集团股份有限公司</w:t>
            </w:r>
          </w:p>
        </w:tc>
        <w:tc>
          <w:tcPr>
            <w:tcW w:w="14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企业</w:t>
            </w:r>
          </w:p>
        </w:tc>
        <w:tc>
          <w:tcPr>
            <w:tcW w:w="24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符合优先推荐条件第2、5项</w:t>
            </w:r>
          </w:p>
        </w:tc>
        <w:tc>
          <w:tcPr>
            <w:tcW w:w="64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sz w:val="21"/>
                <w:szCs w:val="21"/>
                <w:vertAlign w:val="baseline"/>
                <w:lang w:val="en-US" w:eastAsia="zh-CN"/>
              </w:rPr>
            </w:pPr>
            <w:r>
              <w:rPr>
                <w:rFonts w:hint="eastAsia" w:ascii="宋体" w:hAnsi="宋体" w:eastAsia="宋体" w:cs="宋体"/>
                <w:kern w:val="0"/>
                <w:sz w:val="22"/>
                <w:lang w:val="en-US" w:eastAsia="zh-CN" w:bidi="ar"/>
              </w:rPr>
              <w:t>该公司是一家专业从事环境监测、职业卫生监测与评价、食品检测、化妆品监测、药品监测、安全评价、提供包括咨询工程治理、体检、研发等增值服务，致力于为客户提供环保、健康、安全一站式解决方案的第三方技术服务机构。公司为生产服务业高新技术企业，2020年获得工信部授予“国家中小企业公共服务示范平台（技术）”称号，2018年被省科技厅认定为“广东省空气水质和土壤检测工程技术研究中心”。建有广东省级工程中心、省级博士后创新实践基地等高端科研平台，研发场地及设施设备完善；近3年来取得9项授权国家发明专利，并参与国际、国家、行业、团体标准共13项，科研团队组建合理，能力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0"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eastAsia="仿宋_GB2312"/>
                <w:sz w:val="28"/>
                <w:szCs w:val="28"/>
                <w:vertAlign w:val="baseline"/>
                <w:lang w:val="en-US" w:eastAsia="zh-CN"/>
              </w:rPr>
            </w:pPr>
            <w:r>
              <w:rPr>
                <w:rFonts w:hint="eastAsia"/>
                <w:sz w:val="28"/>
                <w:szCs w:val="28"/>
                <w:vertAlign w:val="baseline"/>
                <w:lang w:val="en-US" w:eastAsia="zh-CN"/>
              </w:rPr>
              <w:t>4</w:t>
            </w:r>
          </w:p>
        </w:tc>
        <w:tc>
          <w:tcPr>
            <w:tcW w:w="23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中国检验检疫科学研究院粤港澳大湾区研究院</w:t>
            </w:r>
          </w:p>
        </w:tc>
        <w:tc>
          <w:tcPr>
            <w:tcW w:w="14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科研机构</w:t>
            </w:r>
          </w:p>
        </w:tc>
        <w:tc>
          <w:tcPr>
            <w:tcW w:w="24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符合优先推荐条件第2、7项</w:t>
            </w:r>
          </w:p>
        </w:tc>
        <w:tc>
          <w:tcPr>
            <w:tcW w:w="64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sz w:val="22"/>
                <w:szCs w:val="22"/>
                <w:vertAlign w:val="baseline"/>
                <w:lang w:val="en-US" w:eastAsia="zh-CN"/>
              </w:rPr>
            </w:pPr>
            <w:r>
              <w:rPr>
                <w:rFonts w:hint="eastAsia" w:ascii="宋体" w:hAnsi="宋体" w:eastAsia="宋体" w:cs="宋体"/>
                <w:kern w:val="0"/>
                <w:sz w:val="22"/>
                <w:lang w:val="en-US" w:eastAsia="zh-CN" w:bidi="ar"/>
              </w:rPr>
              <w:t>该研究院由中国检验检疫科学研究院与中山市政府共同建设，2021年获评为广东省高水平创新研究院，主要开展应用技术研究、科研技术攻关、关键产品开发、研发平台构建、成果转化孵化和产业生态培育，促进科研和产业发展。目前已建立4个高端技术研发平台，现有科研人员20人，其中具备博士学历人员6人（包括1名博士后），累计申报各级科技项目20余项，获资助经费2840万元，形成各类专利、软件著作权共28项，累计孵化7家科技企业，与9家国内外行业领先企业签署战略合作协议，通过引进自身优势领域产业上下游企业，打造产业上下游的协同机制，建设具有国际竞争力和区域带动力的新产业集群。“十四五”期间计划引进培育一批高端创新人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eastAsia="仿宋_GB2312"/>
                <w:sz w:val="28"/>
                <w:szCs w:val="28"/>
                <w:vertAlign w:val="baseline"/>
                <w:lang w:val="en-US" w:eastAsia="zh-CN"/>
              </w:rPr>
            </w:pPr>
            <w:r>
              <w:rPr>
                <w:rFonts w:hint="eastAsia"/>
                <w:sz w:val="28"/>
                <w:szCs w:val="28"/>
                <w:vertAlign w:val="baseline"/>
                <w:lang w:val="en-US" w:eastAsia="zh-CN"/>
              </w:rPr>
              <w:t>5</w:t>
            </w:r>
          </w:p>
        </w:tc>
        <w:tc>
          <w:tcPr>
            <w:tcW w:w="23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广东彩乐智能包装科技有限公司</w:t>
            </w:r>
          </w:p>
        </w:tc>
        <w:tc>
          <w:tcPr>
            <w:tcW w:w="14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color w:val="000000"/>
                <w:kern w:val="0"/>
                <w:sz w:val="24"/>
                <w:szCs w:val="24"/>
                <w:u w:val="none"/>
                <w:lang w:val="en-US" w:eastAsia="zh-CN" w:bidi="ar"/>
              </w:rPr>
              <w:t>企业</w:t>
            </w:r>
          </w:p>
        </w:tc>
        <w:tc>
          <w:tcPr>
            <w:tcW w:w="24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符合优先推荐条件第2、5、7项</w:t>
            </w:r>
          </w:p>
        </w:tc>
        <w:tc>
          <w:tcPr>
            <w:tcW w:w="64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kern w:val="0"/>
                <w:sz w:val="22"/>
                <w:lang w:eastAsia="zh-CN" w:bidi="ar"/>
              </w:rPr>
              <w:t>该公司是一家集科技创新、研发技术、生产制造为一体的国家级高新技术企业，公司建有广东省纸类包装暨产品智能化工程技术研究中心，现有专职科研人员</w:t>
            </w:r>
            <w:r>
              <w:rPr>
                <w:rFonts w:hint="eastAsia" w:ascii="宋体" w:hAnsi="宋体" w:eastAsia="宋体" w:cs="宋体"/>
                <w:kern w:val="0"/>
                <w:sz w:val="22"/>
                <w:lang w:val="en-US" w:eastAsia="zh-CN" w:bidi="ar"/>
              </w:rPr>
              <w:t>10人，其中博士学历人员4人；先后获得了创新型中小企业、广东省知识产权示范企业、广东省专精特新中小企业、中山市专精特新中小企业等科技创新发展平台资质，获得2022年广东省先进制造业发展转型资金和中山市先进制造业发展专项资金资助，于2022年通过国家高新技术企业复审</w:t>
            </w:r>
            <w:r>
              <w:rPr>
                <w:rFonts w:hint="eastAsia" w:ascii="宋体" w:hAnsi="宋体" w:eastAsia="宋体" w:cs="宋体"/>
                <w:kern w:val="0"/>
                <w:sz w:val="22"/>
                <w:lang w:eastAsia="zh-CN" w:bidi="ar"/>
              </w:rPr>
              <w:t>。公司主营业务属于广东省重点支持十大战略性支柱产业集群中的现代轻工纺织产业集群，有行业顶尖的专家作为博士生指导教师；充足的科研条件与科研经费；经营管理状况与社会效益良好；可为博士等高层次人才提供具有竞争优势的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8"/>
                <w:szCs w:val="28"/>
                <w:vertAlign w:val="baseline"/>
                <w:lang w:val="en-US" w:eastAsia="zh-CN"/>
              </w:rPr>
            </w:pPr>
            <w:r>
              <w:rPr>
                <w:rFonts w:hint="eastAsia"/>
                <w:sz w:val="28"/>
                <w:szCs w:val="28"/>
                <w:vertAlign w:val="baseline"/>
                <w:lang w:val="en-US" w:eastAsia="zh-CN"/>
              </w:rPr>
              <w:t>6</w:t>
            </w:r>
          </w:p>
        </w:tc>
        <w:tc>
          <w:tcPr>
            <w:tcW w:w="239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艾一生命科技（广东）有限公司</w:t>
            </w:r>
          </w:p>
        </w:tc>
        <w:tc>
          <w:tcPr>
            <w:tcW w:w="147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w:t>
            </w:r>
          </w:p>
        </w:tc>
        <w:tc>
          <w:tcPr>
            <w:tcW w:w="24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符合优先推荐条件第2、7项</w:t>
            </w:r>
          </w:p>
        </w:tc>
        <w:tc>
          <w:tcPr>
            <w:tcW w:w="64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0"/>
                <w:sz w:val="22"/>
                <w:lang w:eastAsia="zh-CN" w:bidi="ar"/>
              </w:rPr>
            </w:pPr>
            <w:r>
              <w:rPr>
                <w:rFonts w:hint="eastAsia" w:ascii="宋体" w:hAnsi="宋体" w:eastAsia="宋体" w:cs="宋体"/>
                <w:kern w:val="0"/>
                <w:sz w:val="22"/>
                <w:lang w:eastAsia="zh-CN" w:bidi="ar"/>
              </w:rPr>
              <w:t>该公司为中山市第一家以临床研究为基础的再生医学创新科技企业，致力于开发干细胞来源外泌体的生物制品和干细胞治疗药物，干细胞与再生医学可用于治疗传统医疗手段难以治愈的慢性疾病和重大疾病，是生物医药经济的发展方向。我国将其列为国家战略性新兴产业。公司干细胞外泌体药物研发人员</w:t>
            </w:r>
            <w:r>
              <w:rPr>
                <w:rFonts w:hint="eastAsia" w:ascii="宋体" w:hAnsi="宋体" w:eastAsia="宋体" w:cs="宋体"/>
                <w:kern w:val="0"/>
                <w:sz w:val="22"/>
                <w:lang w:val="en-US" w:eastAsia="zh-CN" w:bidi="ar"/>
              </w:rPr>
              <w:t>10人，其中博士学历人员3人；</w:t>
            </w:r>
            <w:r>
              <w:rPr>
                <w:rFonts w:hint="eastAsia" w:ascii="宋体" w:hAnsi="宋体" w:eastAsia="宋体" w:cs="宋体"/>
                <w:kern w:val="0"/>
                <w:sz w:val="22"/>
                <w:lang w:eastAsia="zh-CN" w:bidi="ar"/>
              </w:rPr>
              <w:t>公司依托院士领衔的科学家团队，致力于全产业链发展，聚焦生命科技产业上下链及横向产业领域，实现了外泌体技术从研发到商业化的重大技术突破。公司与中国再生医学奠基者、“中国干细胞之父”吴祖泽院士的科技发展基金会签订多项合作协议，共同开展研究项目和高水平人才培养。</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outlineLvl w:val="9"/>
        <w:rPr>
          <w:rFonts w:hint="eastAsia"/>
          <w:sz w:val="28"/>
          <w:szCs w:val="28"/>
          <w:lang w:val="en-US" w:eastAsia="zh-CN"/>
        </w:rPr>
      </w:pPr>
    </w:p>
    <w:sectPr>
      <w:pgSz w:w="16838" w:h="11906" w:orient="landscape"/>
      <w:pgMar w:top="1587" w:right="2098" w:bottom="1474" w:left="1985" w:header="1304" w:footer="1417" w:gutter="0"/>
      <w:pgNumType w:fmt="decimal"/>
      <w:cols w:space="720" w:num="1"/>
      <w:titlePg/>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创艺简标宋">
    <w:altName w:val="方正小标宋简体"/>
    <w:panose1 w:val="00000000000000000000"/>
    <w:charset w:val="86"/>
    <w:family w:val="auto"/>
    <w:pitch w:val="default"/>
    <w:sig w:usb0="00000000" w:usb1="00000000" w:usb2="00000000" w:usb3="00000000" w:csb0="00040001" w:csb1="00000000"/>
  </w:font>
  <w:font w:name="创艺简标宋">
    <w:altName w:val="方正小标宋简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306B"/>
    <w:rsid w:val="00503E7C"/>
    <w:rsid w:val="02E36B77"/>
    <w:rsid w:val="05437E51"/>
    <w:rsid w:val="0853014D"/>
    <w:rsid w:val="0A623E9E"/>
    <w:rsid w:val="0A774493"/>
    <w:rsid w:val="0B713D96"/>
    <w:rsid w:val="0C616FE4"/>
    <w:rsid w:val="0D5A1FFE"/>
    <w:rsid w:val="0ED3326D"/>
    <w:rsid w:val="0FA9016A"/>
    <w:rsid w:val="0FAA344B"/>
    <w:rsid w:val="129A3B60"/>
    <w:rsid w:val="14002765"/>
    <w:rsid w:val="161D26FB"/>
    <w:rsid w:val="17766C74"/>
    <w:rsid w:val="1A3755D0"/>
    <w:rsid w:val="1A3857E0"/>
    <w:rsid w:val="1D621330"/>
    <w:rsid w:val="23C72F35"/>
    <w:rsid w:val="28F50C1C"/>
    <w:rsid w:val="29402637"/>
    <w:rsid w:val="297E3057"/>
    <w:rsid w:val="2C7B681F"/>
    <w:rsid w:val="2FD859FC"/>
    <w:rsid w:val="31444EFF"/>
    <w:rsid w:val="34711A71"/>
    <w:rsid w:val="3D5B546A"/>
    <w:rsid w:val="40F032C3"/>
    <w:rsid w:val="43EB3703"/>
    <w:rsid w:val="450C48C8"/>
    <w:rsid w:val="45D44AA3"/>
    <w:rsid w:val="47D5310B"/>
    <w:rsid w:val="486D0F2F"/>
    <w:rsid w:val="4D15080E"/>
    <w:rsid w:val="4E8C41D3"/>
    <w:rsid w:val="529E73D1"/>
    <w:rsid w:val="540A6E13"/>
    <w:rsid w:val="54EC0B0D"/>
    <w:rsid w:val="55494C53"/>
    <w:rsid w:val="5B382623"/>
    <w:rsid w:val="5C5D7308"/>
    <w:rsid w:val="60273646"/>
    <w:rsid w:val="603F7C7F"/>
    <w:rsid w:val="607F62E6"/>
    <w:rsid w:val="62C77E7B"/>
    <w:rsid w:val="6A514B5E"/>
    <w:rsid w:val="6AB858F2"/>
    <w:rsid w:val="6B0E05B3"/>
    <w:rsid w:val="6D0745E9"/>
    <w:rsid w:val="6F5C21EA"/>
    <w:rsid w:val="6F864C6E"/>
    <w:rsid w:val="6FCE1EE7"/>
    <w:rsid w:val="71AB5FC5"/>
    <w:rsid w:val="73F500B8"/>
    <w:rsid w:val="79C00765"/>
    <w:rsid w:val="7AFA35AD"/>
    <w:rsid w:val="7B5C5656"/>
    <w:rsid w:val="7DEB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List Paragraph"/>
    <w:basedOn w:val="1"/>
    <w:unhideWhenUsed/>
    <w:qFormat/>
    <w:uiPriority w:val="99"/>
    <w:pPr>
      <w:ind w:firstLine="420" w:firstLine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1</Pages>
  <Words>0</Words>
  <Characters>0</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2020-03-20T09:07:00Z</dcterms:created>
  <dc:creator>蒋玮</dc:creator>
  <cp:lastModifiedBy>谭安雅</cp:lastModifiedBy>
  <dcterms:modified xsi:type="dcterms:W3CDTF">2023-02-16T09:07:17Z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