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/>
        <w:jc w:val="center"/>
        <w:outlineLvl w:val="0"/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"/>
        </w:rPr>
        <w:t>“南粤家政”基</w:t>
      </w:r>
      <w:r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"/>
        </w:rPr>
        <w:t>层服务站绩效评估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/>
        <w:jc w:val="center"/>
        <w:outlineLvl w:val="0"/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"/>
        </w:rPr>
        <w:t>实施方案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为深入贯彻《中共广东省委办公厅 广东省人民政府办公厅印发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&lt;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关于推动“南粤家政”工程高质量发展的意见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&gt;的通知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》（粤办发〔2020〕29号）有关精神，落实《关于印发“南粤家政”基层服务示范站、服务超市、产业园建设指引的通知》（粤人社函〔2021〕94号）有关要求，进一步规范和推动“南粤家政”基层服务站建设，充分发挥15分钟家政服务圈便民服务作用，持续促进“南粤家政”工程高质量发展，现结合我省实际情况，对全省“南粤家政”基层服务站开展绩效评估，制定本方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一、实施时间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原则上每年第三季度启动实施。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二、评估对象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全省“南粤家政”基层服务站（含基层服务示范站）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三、评估内容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对全省“南粤家政”基层服务站运行情况进行绩效评估，评估内容主要包括以下四个方面：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（一）基础条件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。重点评估站点基础配置情况，包括场地设施、运营主体、形象标识及服务公示、制度建设等。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（二）服务能力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。重点评估站点提供家政服务情况，包括引入企业类型、家政服务人员数量、信息录入及持证上岗、家政服务单量、服务满意度、合作机构、权益保障等。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（三）培训就业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。重点评估站点提供培训和促进就业情况，包括技能培训、就业服务和吸纳就业等。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（四）规范管理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。重点评估站点建立档案资料情况，包括家政服务员档案、合同/协议签订率及报酬支付等。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0" w:rightChars="0" w:firstLine="64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四、评估方式及流程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outlineLvl w:val="1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评估方式。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采取“评估对象自评+县区（镇街）实地评价+市级抽查核验+省厅审核公示”的方式，评估时段一般为上一年度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三、四季度和本年度一、二季度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outlineLvl w:val="1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评估流程。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1.评估对象自评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各地组织评估对象根据站点运行情况开展自查自评，填报《广东省“南粤家政”基层服务站绩效评估自评表》（以下简称《自评表》，见附件1）。《自评表》及相关资料一式两份报所在地县区（中山、东莞由镇街一级，下同）人力资源社会保障部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2.县区实地评价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各县区（镇街）人力资源社会保障部门组建实地评价小组（不少于2名工作人员组成），对本辖区“南粤家政”基层服务站开展全覆盖评价。先对照站点自评资料进行书面审核，再采用现场走访、文档查阅、实地访谈等方式对各评估对象开展实地评价，按《广东省“南粤家政”基层服务站绩效评估指标表》（以下简称《评估指标表》，见附件2）予以评分，并汇总本县区（镇街）站点绩效评估情况，形成《广东省“南粤家政”基层服务站绩效评估情况汇总表》（以下简称《情况汇总表》，见附件3），将各站点《自评表》《评估指标表》以及县区（镇街）《情况汇总表》上报地市人力资源社会保障部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3.市级抽查核验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。各地级以上市人力资源社会保障部门制定本地区抽查核验方案，由市本级（可委托第三方专业机构）对各县区（镇街）评估情况开展随机抽查核验，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核验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按照“混合编组、综合交叉、本地回避”原则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开展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其中省级基层服务示范站采取全覆盖核验，市级基层服务站抽查比例原则上不低于各地市基层服务站总数的20%且不少于10个。在抽查过程中，如市级核验结果与县区（镇街）评估得分差异低于5分，由地市直接核验调整；如得分差异在5-10分之间的，由所在县区（镇街）对该站点进行复评；如得分差异超过10分的，由所在县区（镇街）对所辖全部站点进行复评。县区（镇街）复评结果需重新报地市核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4.省厅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评级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公示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各地完成市级抽查核验后汇总本地区评估情况，将本地区评估工作报告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和市级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情况汇总表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》报送省厅。省厅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汇总全省各地情况，对全部站点进行综合评级，并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组织专家按一定比例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 w:bidi="ar"/>
        </w:rPr>
        <w:t>对拟评为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A级（优秀）的站点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bidi="ar"/>
        </w:rPr>
        <w:t>进行抽查核验。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评级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在厅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门户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网站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上进行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公示。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0" w:rightChars="0" w:firstLine="64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五、评估结果及应用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0" w:rightChars="0" w:firstLine="640" w:firstLineChars="200"/>
        <w:jc w:val="both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评估等级分为A、B、C、D四级，其中A级为优秀。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atLeast"/>
        <w:ind w:left="-10" w:right="0" w:firstLine="64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评估等级为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A级（优秀）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的基层服务站，按照省级促进就业创业发展专项资金管理办法相关规定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给予补助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atLeast"/>
        <w:ind w:left="-10" w:right="0" w:firstLine="64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评估等级为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B级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C级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的基层服务站，保留其基层服务站资格，地市可结合实际在政策资金、评优评先、服务措施等方面给予扶持。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atLeast"/>
        <w:ind w:left="-10" w:right="0" w:firstLine="64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评估等级为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D级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的基层服务站，由各地督促相关县区（镇街）及时整改，整改期不超过6个月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整改后仍不合格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（未达到60分）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的，取消基层服务站资格；属于基层服务示范站的，取消其资格并收回示范站牌匾。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60" w:lineRule="atLeast"/>
        <w:ind w:left="-10" w:right="0" w:firstLine="640" w:firstLine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对不按要求开展自查自评提交有关申报材料的，原则上取消基层服务站资格；属于基层服务示范站的，取消其资格并收回示范站牌匾。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基层服务站A、B、C、D评估等级具体划分标准，由省厅汇总全省站点评估情况后予以明确并公布。各地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在省级绩效评估的基础上，可结合实际对部分基层服务站另行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给予补助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补助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条件和标准由地市自行确定）。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outlineLvl w:val="0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六、有关要求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（一）加强组织保障。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各地要高度重视“南粤家政”基层服务站评估工作，制定本市评估工作方案，明确工作责任和具体要求，确保评估过程公开透明、评估结果公开公正。同时，要切实加强资金保障，组织实施中涉及评估工作经费，符合条件的可从省市人社部门主管的就业补助资金中列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atLeas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"/>
        </w:rPr>
        <w:t>（二）规范评估管理。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各地要认真审核评估材料，严格开展现场核查，确保评估情况真实。同时做好评估材料整理、归档工作，形成完整可查询、可追溯的评估资料台账。评估过程中发现评估材料存疑的要进一步认真核查，如站点存在弄虚作假等行为的，取消资格且两年内不得再申请设立站点；如有其他违法违规行为，依法依规追究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>□省级基层服务示范站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lang w:val="en-US" w:eastAsia="zh-CN" w:bidi="ar"/>
        </w:rPr>
        <w:t xml:space="preserve">□市级基层服务站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0"/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"/>
        </w:rPr>
        <w:t>“南粤家政”基</w:t>
      </w:r>
      <w:r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"/>
        </w:rPr>
        <w:t>层服务站绩效评估自评表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填报单位：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（盖章）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填报人：             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联系方式：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296"/>
        <w:gridCol w:w="1671"/>
        <w:gridCol w:w="2276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基层服务站名称</w:t>
            </w: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所属地区</w:t>
            </w: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市      县（区）     镇（街）      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基础条件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场地面积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平方米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是否具备日常办公及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网络运营条件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是否明确运营管理主体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□是，请注明：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是否明确运营管理目标并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签订运营协议（或制定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运营管理制度）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是否公示形象标识及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服务信息等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□站点统一名称及标识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服务规范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收费标准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投诉指引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是否建立健全相关制度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□人员管理制度    □财务管理制度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□业务运行制度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服务能力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或合作的家政服务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企业类型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□员工制企业  □中介制企业  □未引入企业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登记在册且可调配的家政服务人员数量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人，其中：录入省/市级数字化信息平台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人，占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%；持“居家上门服务证”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人，占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提供家政服务情况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（服务单量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或人次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提供家政服务共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/人次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，其中：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□居家服务：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单/人次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□母婴服务：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单/人次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□养老服务：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人次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□医护服务：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是否开展服务对象满意度调查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□是，调查覆盖率：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%，满意度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%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是否与相关机构建立合作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□社区医院   □社区养老   □便民食堂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□图书馆     □休闲室    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合作机构数量：共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建立家政服务人员及家政消费者权益维护制度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培训就业</w:t>
            </w: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开展家政技能培训或家政知识讲座等，提供家政服务类技能培训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提供就业服务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人次；推荐实现就业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人次，其中，吸纳就业困难人员或高校毕业生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规范管理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是否建立家政服务人员档案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□基本信息  □健康状况  □技能水平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□就业或服务记录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□服务评价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消费者、家政企业和从业人员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签订服务合同或协议情况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服务合同或协议签订率：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直接支付及代发劳动报酬是否不低于当地最低工资标准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附加情况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是否开展公益服务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□社区服务      □节假日集中服务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□结对帮扶服务  □定点设岗服务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□进社区入小区宣传服务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宣传报道情况</w:t>
            </w:r>
          </w:p>
        </w:tc>
        <w:tc>
          <w:tcPr>
            <w:tcW w:w="4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□国家级官方媒体报道，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□省级官方媒体报道，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□市、县级官方媒体报道，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3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站点运营情况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（400字以内）</w:t>
            </w: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（可另附纸张）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站点承诺</w:t>
            </w:r>
          </w:p>
        </w:tc>
        <w:tc>
          <w:tcPr>
            <w:tcW w:w="7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 w:firstLine="4200" w:firstLineChars="20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我单位郑重承诺，以上填报信息真实无误，如有虚假，愿意承担相应责任。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 w:firstLine="4200" w:firstLineChars="20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 w:firstLine="4200" w:firstLineChars="20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 w:firstLine="4200" w:firstLineChars="20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站点（签章）：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 w:firstLine="4200" w:firstLineChars="20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Chars="20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sectPr>
          <w:pgSz w:w="11906" w:h="16838"/>
          <w:pgMar w:top="1984" w:right="1701" w:bottom="1701" w:left="1701" w:header="1417" w:footer="1417" w:gutter="0"/>
          <w:pgNumType w:fmt="numberInDash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0"/>
          <w:szCs w:val="40"/>
          <w:lang w:val="en-US" w:eastAsia="zh-CN" w:bidi="ar"/>
        </w:rPr>
        <w:t>“南粤家政”</w:t>
      </w:r>
      <w:r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"/>
        </w:rPr>
        <w:t>基层服务站绩效评估指标表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楷体_GB2312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bidi="ar"/>
        </w:rPr>
        <w:t>2023年7月至2024年6月</w:t>
      </w:r>
      <w:r>
        <w:rPr>
          <w:rFonts w:hint="default" w:ascii="Times New Roman" w:hAnsi="Times New Roman" w:eastAsia="楷体_GB2312" w:cs="Times New Roman"/>
          <w:bCs/>
          <w:kern w:val="2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站点名称：                                           站点负责人：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站点服务供应商：                                     站点联系电话：</w:t>
      </w:r>
    </w:p>
    <w:tbl>
      <w:tblPr>
        <w:tblStyle w:val="4"/>
        <w:tblW w:w="15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896"/>
        <w:gridCol w:w="1740"/>
        <w:gridCol w:w="924"/>
        <w:gridCol w:w="4446"/>
        <w:gridCol w:w="1395"/>
        <w:gridCol w:w="1365"/>
        <w:gridCol w:w="135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评估内容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评估指标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基础分值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评估标准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县区（镇街）实地评价得分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地市抽查核验得分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最终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得分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基础条件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（35分）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场地情况及日常办公条件。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有固定场地，可利用的对外服务面积大于20平方米得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分，10-19平方米得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分，10平方米以下得1分；场地具备日常办公及网络运营条件得4分，不具备条件不得分。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运营管理情况。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有明确的运营管理主体得2分，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运营管理主体不明确不得分；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有明确运营管理目标并签订运营协议（或制定运营管理制度）的得8分，未明确运营管理目标或未签订运营协议（或未制定运营管理制度）的不得分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核验运营协议（运营管理主体属于公共服务部门的可核验运营管理制度）。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基础条件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（35分）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形象标识及服务公示情况。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有公示站点统一名称及标识、服务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规范、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收费标准、投诉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指引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等信息得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每缺失一项扣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分，扣完为止。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制度建设情况。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有完善的人员管理制度、财务管理制度、业务运行制度得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每缺失一项扣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分，扣完为止。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服务能力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（40分）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或合作的家政服务企业类型。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或合作的企业属于员工制家政服务企业得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或合作的企业属于中介制家政服务企业得2分，未引入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或未有合作企业的不得分。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 w:bidi="ar"/>
              </w:rPr>
              <w:t>核验运营协议或合作协议等资料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 w:bidi="ar"/>
              </w:rPr>
              <w:t>，属于员工制家政服务企业的需核验相关佐证材料。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登记在册且可调配的家政服务人员情况。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珠三角地区：登记在册且可调配家政服务人员超100人得5分，81~100人得4分，61~80人得3分，41~60人得2分，21~40人得1分，1~20人得0.5分，没有登记在册且可调配的家政服务人员不得分。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粤东西北地区：登记在册且可调配家政服务人员超50人得5分，41~50人得4分，31~40人得3分，21~30人得2分，11~20人得1分，1~10人得0.5分，没有登记在册且可调配的家政服务人员不得分。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核验家政服务人员花名册（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站点合作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纳入站点登记管理的可调配的家政服务人员，均纳入统计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服务能力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（40分）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家政服务从业人员信息录入省/市级数字化信息平台，引导家政服务从业人员持“居家上门服务证”上岗。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家政服务从业人员信息录入率（录入人员占站点在册家政服务从业人员比重）达100%得3分，87%~99%得2.5分，76%~86%得2分，51~75%得1.5分，26%~50%得1分，1%~25%得0.5分，没有人员录入不得分；从业人员申领居家上门服务证比例达80%得3分，71%~79%得2.5分，61%~71%得2分，41%~60%得1.5分，21%~40%得1分，1%~20%得0.5分，没有人员申领不得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 w:bidi="ar"/>
              </w:rPr>
              <w:t>核验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 w:bidi="ar"/>
              </w:rPr>
              <w:t>信息平台企业信息录入情况截图及居家上门服务证原件或复印件。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提供家政服务情况。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家政服务单量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（或服务人次）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珠三角地区：超600单/人次得15分，501~600单/人次得12分，401~500单/人次得10分，301~400单/人次得8分，201~300单/人次得6分，101~200单/人次得4分，1~100单/人次得2分，没有提供家政服务不得分。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粤东西北地区：超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 w:bidi="ar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单/人次得15分，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300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人次得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 w:bidi="ar"/>
              </w:rPr>
              <w:t>250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单/人次得1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分，1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0单/人次得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~1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0单/人次得6分，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单/人次得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分，1~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单/人次得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bidi="ar"/>
              </w:rPr>
              <w:t>分，没有提供家政服务不得分。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核验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家政服务单量记录或台账信息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由站点转介的合作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服务单量可纳入统计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，但同一企业单量不可在不同站点重复统计；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依托员工制家政企业服务网点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建设的站点，以站点所在网点产生单量为准。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服务能力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（40分）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服务对象满意度调查情况。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开展满意度调查覆盖60%以上服务对象，且满意度≥90%得5分；开展满意度调查覆盖60%以上服务对象，且满意度为80-89%得3分；开展满意度调查覆盖60%以上服务对象，且满意度为70-79%得1分；开展满意度调查覆盖60%以上服务对象、满意度低于70%，或开展满意度调查覆盖率低于60%不得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 w:bidi="ar"/>
              </w:rPr>
              <w:t>核验满意度调查台账或底单。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合作机构情况。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与社区医院、社区养老、便民食堂、图书馆、休闲室等建立合作，提供多层次、多样化、专业化的家政服务。合作1个机构得1分，最高得3分。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 w:bidi="ar"/>
              </w:rPr>
              <w:t>核验合作协议等资料。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家政服务人员及家政消费者权益保护支持情况。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站点建立家政服务人员及家政消费者权益维护制度，得2分；未建立制度不得分。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与街镇社工组织、司法调解等功能板块建立协调机制的，得1分；未建立机制不得分。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bidi="ar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培训就业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（20分）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开展家政技能培训、家政知识讲座等课程。为家政服务从业人员、失业人员、新成长劳动力、社区群众提供家政服务类技能培训。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珠三角地区：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评估期内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组织开展培训超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00人次得1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01~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00人次得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01~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00人次得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01~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00人次得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00人次得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1~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人次得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分，未组织开展培训不得分。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粤东西北地区：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评估期内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组织开展培训超2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0人次得1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~2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0人次得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分，1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101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~1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51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1~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人次得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分，未组织开展培训不得分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核验信息系统培训记录截图或培训实名制台账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bidi="ar"/>
              </w:rPr>
              <w:t>同一企业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 w:bidi="ar"/>
              </w:rPr>
              <w:t>培训人次</w:t>
            </w:r>
            <w:r>
              <w:rPr>
                <w:rFonts w:hint="eastAsia" w:ascii="Times New Roman" w:hAnsi="Times New Roman" w:eastAsia="仿宋_GB2312" w:cs="Times New Roman"/>
                <w:sz w:val="24"/>
                <w:lang w:bidi="ar"/>
              </w:rPr>
              <w:t>不可在不同站点重复统计；依托员工制家政企业服务网点建设的站点，以站点所在网点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 w:bidi="ar"/>
              </w:rPr>
              <w:t>培训人次</w:t>
            </w:r>
            <w:r>
              <w:rPr>
                <w:rFonts w:hint="eastAsia" w:ascii="Times New Roman" w:hAnsi="Times New Roman" w:eastAsia="仿宋_GB2312" w:cs="Times New Roman"/>
                <w:sz w:val="24"/>
                <w:lang w:bidi="ar"/>
              </w:rPr>
              <w:t>为准。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家政就业服务情况。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提供就业服务情况：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珠三角地区：超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0人次以上得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0人次得1分，1~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人次得0.5分，未提供就业服务不得分。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粤东西北地区：超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人次以上得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人次得1分，1~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人次得0.5分，未提供就业服务不得分。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核验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就业服务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实名制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台账。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（同一企业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提供就业服务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人次不可在不同站点重复统计；依托员工制家政企业服务网点建设的站点，以站点所在网点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提供就业服务情况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为准。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培训就业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分）</w:t>
            </w:r>
          </w:p>
        </w:tc>
        <w:tc>
          <w:tcPr>
            <w:tcW w:w="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推荐实现就业情况：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珠三角地区：超20人次以上得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分，11~20人次得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分，6~10人次得1分，1~5人次得0.5分，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未推荐实现就业不得分。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粤东西北地区：超10人次以上得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分，7~10人次得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分，4~6人次得1分，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1~3人次得0.5分，未推荐实现就业不得分。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核验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推荐就业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实名制台账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（同一企业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推荐实现就业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人次不可在不同站点重复统计；依托员工制家政企业服务网点建设的站点，以站点所在网点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推荐实现就业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情况为准。）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家政就业服务情况。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吸纳就业困难人员或高校毕业生情况：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珠三角地区：每吸纳2人得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分，最高得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粤东西北地区：每吸纳1人得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分，最高得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核验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推荐就业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实名制台账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（同一企业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吸纳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bidi="ar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不可在不同站点重复统计；依托员工制家政企业服务网点建设的站点，以站点所在网点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 w:bidi="ar"/>
              </w:rPr>
              <w:t>吸纳人员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bidi="ar"/>
              </w:rPr>
              <w:t>情况为准。）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规范管理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（5分）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家政服务人员档案情况。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2.5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建立家政服务人员档案，包含基本信息、健康状况、技能水平以及就业或服务记录、服务评价。每缺失1项扣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分，扣完为止。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与站点合作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家政服务人员档案可纳入统计范围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消费者、家政企业和从业人员签订服务合同或协议及支付报酬情况。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2.5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服务合同或协议签订率达100%得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分，达80%得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分，达50%得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分，50%以下不得分；直接支付或代发劳动报酬不低于当地最低工资标准得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分；直接支付及代发劳动报酬低于当地最低工资标准不得分。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由站点转介成功的合作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服务合同或协议可纳入统计范围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附加分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（10分）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公益服务情况。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为辖区群体开展社区服务、节假日集中服务、结对帮扶服务、定点设岗服务，进社区入小区宣传等多种形式的公益性服务，每组织一次加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分，累计不超过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 w:bidi="ar"/>
              </w:rPr>
              <w:t>核验服务方案、影像资料、报道等。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宣传引导情况。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有国家级官方媒体报道，每次2分；省级官方媒体报道，每次1分；市级官方媒体报道，每次0.5分，累计不超过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eastAsia="zh-CN" w:bidi="ar"/>
              </w:rPr>
              <w:t>核验宣传媒体链接或相关截图。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总分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4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县区（镇街）核验（签章）：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市级核验（签章）：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填表日期：                                           填表日期：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</w:t>
      </w:r>
    </w:p>
    <w:p>
      <w:pPr>
        <w:rPr>
          <w:rFonts w:hint="default" w:ascii="Times New Roman" w:hAnsi="Times New Roman" w:eastAsia="黑体" w:cs="Times New Roman"/>
          <w:kern w:val="2"/>
          <w:sz w:val="28"/>
          <w:szCs w:val="28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outlineLvl w:val="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"/>
        </w:rPr>
        <w:t>广东省“南粤家政”基层服务站绩效评估情况</w:t>
      </w:r>
      <w:r>
        <w:rPr>
          <w:rFonts w:hint="eastAsia" w:eastAsia="方正小标宋简体" w:cs="Times New Roman"/>
          <w:bCs/>
          <w:kern w:val="2"/>
          <w:sz w:val="40"/>
          <w:szCs w:val="40"/>
          <w:lang w:val="en-US" w:eastAsia="zh-CN" w:bidi="ar"/>
        </w:rPr>
        <w:t>一览</w:t>
      </w:r>
      <w:r>
        <w:rPr>
          <w:rFonts w:hint="default" w:ascii="Times New Roman" w:hAnsi="Times New Roman" w:eastAsia="方正小标宋简体" w:cs="Times New Roman"/>
          <w:bCs/>
          <w:kern w:val="2"/>
          <w:sz w:val="40"/>
          <w:szCs w:val="40"/>
          <w:lang w:val="en-US" w:eastAsia="zh-CN" w:bidi="ar"/>
        </w:rPr>
        <w:t>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2023年7月至2024年6月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"/>
        </w:rPr>
        <w:t>）</w:t>
      </w:r>
    </w:p>
    <w:tbl>
      <w:tblPr>
        <w:tblStyle w:val="4"/>
        <w:tblpPr w:leftFromText="180" w:rightFromText="180" w:vertAnchor="text" w:horzAnchor="page" w:tblpX="1243" w:tblpY="581"/>
        <w:tblOverlap w:val="never"/>
        <w:tblW w:w="1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56"/>
        <w:gridCol w:w="1585"/>
        <w:gridCol w:w="1585"/>
        <w:gridCol w:w="1731"/>
        <w:gridCol w:w="1731"/>
        <w:gridCol w:w="1535"/>
        <w:gridCol w:w="1995"/>
        <w:gridCol w:w="129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站点名称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培训情况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累计数           （人次）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就业服务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累计数        （人次）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推荐实现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就业累计数             （人次）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提供家政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服务累计数             （人次）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对象满意度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县区（镇街）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实地评价得分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地市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抽查核验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确认得分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填报单位:(盖章)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717DC"/>
    <w:multiLevelType w:val="multilevel"/>
    <w:tmpl w:val="B7F717DC"/>
    <w:lvl w:ilvl="0" w:tentative="0">
      <w:start w:val="1"/>
      <w:numFmt w:val="chineseCounting"/>
      <w:suff w:val="nothing"/>
      <w:lvlText w:val="（%1）"/>
      <w:lvlJc w:val="left"/>
      <w:pPr>
        <w:ind w:left="-10" w:firstLine="0"/>
      </w:pPr>
      <w:rPr>
        <w:rFonts w:hint="eastAsia" w:ascii="宋体" w:hAnsi="宋体" w:eastAsia="仿宋_GB2312" w:cs="宋体"/>
        <w:b w:val="0"/>
        <w:bCs/>
        <w:sz w:val="3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E6B6B22"/>
    <w:multiLevelType w:val="multilevel"/>
    <w:tmpl w:val="7E6B6B22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楷体_GB2312" w:hAnsi="楷体_GB2312" w:eastAsia="楷体_GB2312" w:cs="楷体_GB2312"/>
        <w:b/>
        <w:sz w:val="32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60C3B"/>
    <w:rsid w:val="5E7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2024-07-02T09:05:00Z</dcterms:created>
  <dc:creator>Administrator</dc:creator>
  <cp:lastModifiedBy>Administrator</cp:lastModifiedBy>
  <dcterms:modified xsi:type="dcterms:W3CDTF">2024-07-02T09:05:53Z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C9C7D2082E7345178B1E78A6CEE20C7C</vt:lpwstr>
  </property>
</Properties>
</file>