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00"/>
        <w:gridCol w:w="1969"/>
        <w:gridCol w:w="125"/>
        <w:gridCol w:w="407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r>
              <w:rPr>
                <w:rFonts w:hint="eastAsia" w:eastAsia="宋体" w:asciiTheme="minorEastAsia" w:hAnsiTheme="minorEastAsia" w:cstheme="minorEastAsia"/>
                <w:b w:val="0"/>
                <w:bCs w:val="0"/>
                <w:color w:val="auto"/>
                <w:kern w:val="0"/>
                <w:sz w:val="22"/>
                <w:szCs w:val="22"/>
              </w:rPr>
              <w:t>企业名称：</w:t>
            </w:r>
          </w:p>
          <w:p>
            <w:pPr>
              <w:keepNext w:val="0"/>
              <w:keepLines w:val="0"/>
              <w:widowControl/>
              <w:suppressLineNumbers w:val="0"/>
              <w:jc w:val="left"/>
              <w:rPr>
                <w:rFonts w:hint="eastAsia" w:asciiTheme="minorEastAsia" w:hAnsiTheme="minorEastAsia" w:eastAsiaTheme="minorEastAsia" w:cstheme="minorEastAsia"/>
                <w:b w:val="0"/>
                <w:bCs w:val="0"/>
                <w:color w:val="auto"/>
                <w:sz w:val="22"/>
                <w:szCs w:val="22"/>
                <w:lang w:val="en-US" w:eastAsia="zh-CN"/>
              </w:rPr>
            </w:pPr>
            <w:r>
              <w:rPr>
                <w:rFonts w:hint="eastAsia" w:eastAsia="宋体" w:asciiTheme="minorEastAsia" w:hAnsiTheme="minorEastAsia" w:cstheme="minorEastAsia"/>
                <w:b w:val="0"/>
                <w:bCs w:val="0"/>
                <w:color w:val="auto"/>
                <w:kern w:val="0"/>
                <w:sz w:val="22"/>
                <w:szCs w:val="22"/>
              </w:rPr>
              <w:t>波若威光纤通讯（中山）有限公司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eastAsia="宋体" w:asciiTheme="minorEastAsia" w:hAnsiTheme="minorEastAsia" w:cstheme="minorEastAsia"/>
                <w:b w:val="0"/>
                <w:bCs w:val="0"/>
                <w:color w:val="auto"/>
                <w:kern w:val="0"/>
                <w:sz w:val="22"/>
                <w:szCs w:val="22"/>
              </w:rPr>
              <w:t>公司地址：</w:t>
            </w:r>
            <w:r>
              <w:rPr>
                <w:rFonts w:hint="eastAsia" w:eastAsia="宋体" w:asciiTheme="minorEastAsia" w:hAnsiTheme="minorEastAsia" w:cstheme="minorEastAsia"/>
                <w:b w:val="0"/>
                <w:bCs w:val="0"/>
                <w:color w:val="auto"/>
                <w:sz w:val="22"/>
                <w:szCs w:val="22"/>
                <w:lang w:val="en-US" w:eastAsia="zh-CN"/>
              </w:rPr>
              <w:t xml:space="preserve"> 中山火炬开发区科技东路39号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80" w:type="dxa"/>
            <w:gridSpan w:val="4"/>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eastAsia="宋体" w:asciiTheme="minorEastAsia" w:hAnsiTheme="minorEastAsia" w:cstheme="minorEastAsia"/>
                <w:b w:val="0"/>
                <w:bCs w:val="0"/>
                <w:color w:val="auto"/>
                <w:kern w:val="0"/>
                <w:sz w:val="22"/>
                <w:szCs w:val="22"/>
              </w:rPr>
              <w:t>联系人：</w:t>
            </w:r>
            <w:r>
              <w:rPr>
                <w:rFonts w:hint="eastAsia" w:eastAsia="宋体" w:asciiTheme="minorEastAsia" w:hAnsiTheme="minorEastAsia" w:cstheme="minorEastAsia"/>
                <w:b w:val="0"/>
                <w:bCs w:val="0"/>
                <w:color w:val="auto"/>
                <w:kern w:val="0"/>
                <w:sz w:val="22"/>
                <w:szCs w:val="22"/>
                <w:lang w:eastAsia="zh-CN"/>
              </w:rPr>
              <w:t>人事部</w:t>
            </w:r>
          </w:p>
        </w:tc>
        <w:tc>
          <w:tcPr>
            <w:tcW w:w="4981" w:type="dxa"/>
            <w:gridSpan w:val="2"/>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lang w:val="en-US" w:eastAsia="zh-CN"/>
              </w:rPr>
            </w:pPr>
            <w:r>
              <w:rPr>
                <w:rFonts w:hint="eastAsia" w:eastAsia="宋体"/>
              </w:rPr>
              <w:t>联系方式：</w:t>
            </w:r>
            <w:r>
              <w:rPr>
                <w:rFonts w:hint="eastAsia" w:eastAsia="宋体"/>
                <w:lang w:val="en-US" w:eastAsia="zh-CN"/>
              </w:rPr>
              <w:t>0760-85316666-7912</w:t>
            </w:r>
          </w:p>
          <w:p>
            <w:pPr>
              <w:pStyle w:val="2"/>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eastAsia="宋体"/>
                <w:lang w:val="en-US" w:eastAsia="zh-CN"/>
              </w:rPr>
              <w:t>简历投递邮箱：richard.zhang@browave.com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961" w:type="dxa"/>
            <w:gridSpan w:val="6"/>
            <w:vMerge w:val="restart"/>
            <w:noWra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2"/>
                <w:szCs w:val="22"/>
              </w:rPr>
            </w:pPr>
            <w:r>
              <w:rPr>
                <w:rFonts w:hint="eastAsia" w:eastAsia="宋体" w:asciiTheme="minorEastAsia" w:hAnsiTheme="minorEastAsia" w:cstheme="minorEastAsia"/>
                <w:b w:val="0"/>
                <w:bCs w:val="0"/>
                <w:color w:val="auto"/>
                <w:kern w:val="0"/>
                <w:sz w:val="22"/>
                <w:szCs w:val="22"/>
              </w:rPr>
              <w:t>用人单位简介： Browave于1998年5月由通讯电子业精英组成之经营团 队筹资设立，成立初期即以宏观之角度来推动各项制度，兼重员工之人性化管理，并本精进与突破，日新又新之企业精神，以顶尖、傲人的优良技术从事光纤</w:t>
            </w:r>
            <w:r>
              <w:rPr>
                <w:rFonts w:hint="eastAsia" w:eastAsia="宋体" w:asciiTheme="minorEastAsia" w:hAnsiTheme="minorEastAsia" w:cstheme="minorEastAsia"/>
                <w:b w:val="0"/>
                <w:bCs w:val="0"/>
                <w:color w:val="auto"/>
                <w:kern w:val="0"/>
                <w:sz w:val="22"/>
                <w:szCs w:val="22"/>
                <w:lang w:eastAsia="zh-CN"/>
              </w:rPr>
              <w:t>关键</w:t>
            </w:r>
            <w:r>
              <w:rPr>
                <w:rFonts w:hint="eastAsia" w:eastAsia="宋体" w:asciiTheme="minorEastAsia" w:hAnsiTheme="minorEastAsia" w:cstheme="minorEastAsia"/>
                <w:b w:val="0"/>
                <w:bCs w:val="0"/>
                <w:color w:val="auto"/>
                <w:kern w:val="0"/>
                <w:sz w:val="22"/>
                <w:szCs w:val="22"/>
              </w:rPr>
              <w:t>通讯元件及整合模块之研发、设备制造与销售。</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2"/>
                <w:szCs w:val="22"/>
              </w:rPr>
            </w:pPr>
            <w:r>
              <w:rPr>
                <w:rFonts w:hint="eastAsia" w:eastAsia="宋体" w:asciiTheme="minorEastAsia" w:hAnsiTheme="minorEastAsia" w:cstheme="minorEastAsia"/>
                <w:b w:val="0"/>
                <w:bCs w:val="0"/>
                <w:color w:val="auto"/>
                <w:kern w:val="0"/>
                <w:sz w:val="22"/>
                <w:szCs w:val="22"/>
              </w:rPr>
              <w:t xml:space="preserve">   1999年8月即获许可证通过；2000年7月大陆厂正式运作；为外商独资企业，总投资4000万美金；2001年6月获得ISO9000(2000年版 )认证通过；至今，总公司及中山厂己达1700人左右，并于2012年12月3日在TWN上市；属国家高新技术企业，产品</w:t>
            </w:r>
            <w:r>
              <w:rPr>
                <w:rFonts w:hint="eastAsia" w:eastAsia="宋体" w:asciiTheme="minorEastAsia" w:hAnsiTheme="minorEastAsia" w:cstheme="minorEastAsia"/>
                <w:b w:val="0"/>
                <w:bCs w:val="0"/>
                <w:color w:val="auto"/>
                <w:kern w:val="0"/>
                <w:sz w:val="22"/>
                <w:szCs w:val="22"/>
                <w:lang w:eastAsia="zh-CN"/>
              </w:rPr>
              <w:t>大部分</w:t>
            </w:r>
            <w:bookmarkStart w:id="0" w:name="_GoBack"/>
            <w:bookmarkEnd w:id="0"/>
            <w:r>
              <w:rPr>
                <w:rFonts w:hint="eastAsia" w:eastAsia="宋体" w:asciiTheme="minorEastAsia" w:hAnsiTheme="minorEastAsia" w:cstheme="minorEastAsia"/>
                <w:b w:val="0"/>
                <w:bCs w:val="0"/>
                <w:color w:val="auto"/>
                <w:kern w:val="0"/>
                <w:sz w:val="22"/>
                <w:szCs w:val="22"/>
              </w:rPr>
              <w:t>出口欧美、日本等先进发达国家。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2"/>
                <w:szCs w:val="22"/>
              </w:rPr>
            </w:pPr>
            <w:r>
              <w:rPr>
                <w:rFonts w:hint="eastAsia" w:eastAsia="宋体" w:asciiTheme="minorEastAsia" w:hAnsiTheme="minorEastAsia" w:cstheme="minorEastAsia"/>
                <w:b w:val="0"/>
                <w:bCs w:val="0"/>
                <w:color w:val="auto"/>
                <w:kern w:val="0"/>
                <w:sz w:val="22"/>
                <w:szCs w:val="22"/>
              </w:rPr>
              <w:t xml:space="preserve">    随着社会进入信息化时代，光纤网络逐渐成为通信行业发展的重点，宽带不足也随之成为通信行业急待解决之难题，技术尖端、质量优良的光器件洽 好成为问题解决之核心。为此致力于发展提高光器件及光模产品，如光纤准直器，光耦合器、高密 度波分多工器、低密度波分多工器、掺铒光纤放大器等并采用全光纤及微光学技术为客户提供一系列标准化产品，及其所需之特殊规格产品。</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sz w:val="22"/>
                <w:szCs w:val="22"/>
              </w:rPr>
            </w:pPr>
            <w:r>
              <w:rPr>
                <w:rFonts w:hint="eastAsia" w:eastAsia="宋体" w:asciiTheme="minorEastAsia" w:hAnsiTheme="minorEastAsia" w:cstheme="minorEastAsia"/>
                <w:b w:val="0"/>
                <w:bCs w:val="0"/>
                <w:color w:val="auto"/>
                <w:kern w:val="0"/>
                <w:sz w:val="22"/>
                <w:szCs w:val="22"/>
              </w:rPr>
              <w:t xml:space="preserve">    未来，我们仍将在以人才为核心的基础下，由员工分享公司之成长及利润，永续经营，我们深信，未来正掌握在我们手上，闪亮的明日之星正在升起。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86"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eastAsia="宋体" w:asciiTheme="minorEastAsia" w:hAnsiTheme="minorEastAsia" w:cstheme="minorEastAsia"/>
                <w:b w:val="0"/>
                <w:bCs w:val="0"/>
                <w:color w:val="auto"/>
                <w:kern w:val="0"/>
                <w:sz w:val="22"/>
                <w:szCs w:val="22"/>
              </w:rPr>
              <w:t>招聘工种</w:t>
            </w:r>
          </w:p>
        </w:tc>
        <w:tc>
          <w:tcPr>
            <w:tcW w:w="120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eastAsia="宋体" w:asciiTheme="minorEastAsia" w:hAnsiTheme="minorEastAsia" w:cstheme="minorEastAsia"/>
                <w:b w:val="0"/>
                <w:bCs w:val="0"/>
                <w:color w:val="auto"/>
                <w:kern w:val="0"/>
                <w:sz w:val="22"/>
                <w:szCs w:val="22"/>
                <w:lang w:eastAsia="zh-CN"/>
              </w:rPr>
              <w:t>需求</w:t>
            </w:r>
            <w:r>
              <w:rPr>
                <w:rFonts w:hint="eastAsia" w:eastAsia="宋体" w:asciiTheme="minorEastAsia" w:hAnsiTheme="minorEastAsia" w:cstheme="minorEastAsia"/>
                <w:b w:val="0"/>
                <w:bCs w:val="0"/>
                <w:color w:val="auto"/>
                <w:kern w:val="0"/>
                <w:sz w:val="22"/>
                <w:szCs w:val="22"/>
              </w:rPr>
              <w:t>人数</w:t>
            </w:r>
          </w:p>
        </w:tc>
        <w:tc>
          <w:tcPr>
            <w:tcW w:w="1969"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eastAsia="宋体" w:asciiTheme="minorEastAsia" w:hAnsiTheme="minorEastAsia" w:cstheme="minorEastAsia"/>
                <w:b w:val="0"/>
                <w:bCs w:val="0"/>
                <w:color w:val="auto"/>
                <w:kern w:val="0"/>
                <w:sz w:val="22"/>
                <w:szCs w:val="22"/>
              </w:rPr>
              <w:t>薪酬</w:t>
            </w:r>
          </w:p>
        </w:tc>
        <w:tc>
          <w:tcPr>
            <w:tcW w:w="4200" w:type="dxa"/>
            <w:gridSpan w:val="2"/>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eastAsia="宋体" w:asciiTheme="minorEastAsia" w:hAnsiTheme="minorEastAsia" w:cstheme="minorEastAsia"/>
                <w:b w:val="0"/>
                <w:bCs w:val="0"/>
                <w:color w:val="auto"/>
                <w:kern w:val="0"/>
                <w:sz w:val="22"/>
                <w:szCs w:val="22"/>
              </w:rPr>
              <w:t>招聘要求</w:t>
            </w:r>
          </w:p>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eastAsia="宋体" w:asciiTheme="minorEastAsia" w:hAnsiTheme="minorEastAsia" w:cstheme="minorEastAsia"/>
                <w:b w:val="0"/>
                <w:bCs w:val="0"/>
                <w:color w:val="auto"/>
                <w:kern w:val="0"/>
                <w:sz w:val="22"/>
                <w:szCs w:val="22"/>
                <w:lang w:eastAsia="zh-CN"/>
              </w:rPr>
              <w:t>（</w:t>
            </w:r>
            <w:r>
              <w:rPr>
                <w:rFonts w:hint="eastAsia" w:eastAsia="宋体" w:asciiTheme="minorEastAsia" w:hAnsiTheme="minorEastAsia" w:cstheme="minorEastAsia"/>
                <w:b w:val="0"/>
                <w:bCs w:val="0"/>
                <w:color w:val="auto"/>
                <w:kern w:val="0"/>
                <w:sz w:val="22"/>
                <w:szCs w:val="22"/>
                <w:lang w:val="en-US" w:eastAsia="zh-CN"/>
              </w:rPr>
              <w:t>200字以内，请简洁概况，印刷海报用</w:t>
            </w:r>
            <w:r>
              <w:rPr>
                <w:rFonts w:hint="eastAsia" w:eastAsia="宋体" w:asciiTheme="minorEastAsia" w:hAnsiTheme="minorEastAsia" w:cstheme="minorEastAsia"/>
                <w:b w:val="0"/>
                <w:bCs w:val="0"/>
                <w:color w:val="auto"/>
                <w:kern w:val="0"/>
                <w:sz w:val="22"/>
                <w:szCs w:val="22"/>
                <w:lang w:eastAsia="zh-CN"/>
              </w:rPr>
              <w:t>）</w:t>
            </w:r>
          </w:p>
        </w:tc>
        <w:tc>
          <w:tcPr>
            <w:tcW w:w="906"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eastAsia="宋体" w:asciiTheme="minorEastAsia" w:hAnsiTheme="minorEastAsia" w:cstheme="minorEastAsia"/>
                <w:b w:val="0"/>
                <w:bCs w:val="0"/>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86" w:type="dxa"/>
            <w:noWrap/>
            <w:vAlign w:val="center"/>
          </w:tcPr>
          <w:p>
            <w:pPr>
              <w:widowControl/>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eastAsia="宋体" w:asciiTheme="minorEastAsia" w:hAnsiTheme="minorEastAsia" w:cstheme="minorEastAsia"/>
                <w:b w:val="0"/>
                <w:bCs w:val="0"/>
                <w:color w:val="auto"/>
                <w:kern w:val="2"/>
                <w:sz w:val="22"/>
                <w:szCs w:val="22"/>
                <w:lang w:val="en-US" w:eastAsia="zh-CN" w:bidi="ar-SA"/>
              </w:rPr>
              <w:t>普工</w:t>
            </w:r>
          </w:p>
        </w:tc>
        <w:tc>
          <w:tcPr>
            <w:tcW w:w="1200" w:type="dxa"/>
            <w:noWrap/>
            <w:vAlign w:val="center"/>
          </w:tcPr>
          <w:p>
            <w:pPr>
              <w:widowControl/>
              <w:tabs>
                <w:tab w:val="left" w:pos="461"/>
              </w:tabs>
              <w:jc w:val="center"/>
              <w:textAlignment w:val="center"/>
              <w:rPr>
                <w:rFonts w:hint="default" w:asciiTheme="minorEastAsia" w:hAnsiTheme="minorEastAsia" w:eastAsiaTheme="minorEastAsia" w:cstheme="minorEastAsia"/>
                <w:b w:val="0"/>
                <w:bCs w:val="0"/>
                <w:color w:val="auto"/>
                <w:kern w:val="2"/>
                <w:sz w:val="22"/>
                <w:szCs w:val="22"/>
                <w:lang w:val="en-US" w:eastAsia="zh-CN" w:bidi="ar-SA"/>
              </w:rPr>
            </w:pPr>
            <w:r>
              <w:rPr>
                <w:rFonts w:hint="eastAsia" w:eastAsia="宋体" w:asciiTheme="minorEastAsia" w:hAnsiTheme="minorEastAsia" w:cstheme="minorEastAsia"/>
                <w:b w:val="0"/>
                <w:bCs w:val="0"/>
                <w:color w:val="auto"/>
                <w:kern w:val="2"/>
                <w:sz w:val="22"/>
                <w:szCs w:val="22"/>
                <w:lang w:val="en-US" w:eastAsia="zh-CN" w:bidi="ar-SA"/>
              </w:rPr>
              <w:t>50-100</w:t>
            </w:r>
          </w:p>
        </w:tc>
        <w:tc>
          <w:tcPr>
            <w:tcW w:w="1969" w:type="dxa"/>
            <w:noWrap/>
            <w:vAlign w:val="center"/>
          </w:tcPr>
          <w:p>
            <w:pPr>
              <w:widowControl/>
              <w:tabs>
                <w:tab w:val="left" w:pos="329"/>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eastAsia="宋体" w:asciiTheme="minorEastAsia" w:hAnsiTheme="minorEastAsia" w:cstheme="minorEastAsia"/>
                <w:b w:val="0"/>
                <w:bCs w:val="0"/>
                <w:color w:val="auto"/>
                <w:sz w:val="22"/>
                <w:szCs w:val="22"/>
                <w:lang w:val="en-US" w:eastAsia="zh-CN"/>
              </w:rPr>
              <w:t>4500元/月起</w:t>
            </w:r>
          </w:p>
        </w:tc>
        <w:tc>
          <w:tcPr>
            <w:tcW w:w="4200" w:type="dxa"/>
            <w:gridSpan w:val="2"/>
            <w:noWrap/>
            <w:vAlign w:val="center"/>
          </w:tcPr>
          <w:p>
            <w:pPr>
              <w:widowControl/>
              <w:tabs>
                <w:tab w:val="left" w:pos="821"/>
              </w:tabs>
              <w:jc w:val="left"/>
              <w:textAlignment w:val="center"/>
              <w:rPr>
                <w:rFonts w:hint="eastAsia"/>
                <w:lang w:eastAsia="zh-CN"/>
              </w:rPr>
            </w:pPr>
            <w:r>
              <w:rPr>
                <w:rFonts w:hint="eastAsia"/>
                <w:lang w:val="en-US" w:eastAsia="zh-CN"/>
              </w:rPr>
              <w:t>1</w:t>
            </w:r>
            <w:r>
              <w:rPr>
                <w:rFonts w:hint="eastAsia"/>
                <w:lang w:eastAsia="zh-CN"/>
              </w:rPr>
              <w:t>.手脚灵活、反应佳者, 无色盲、无手抖手汗等症状。</w:t>
            </w:r>
          </w:p>
          <w:p>
            <w:pPr>
              <w:widowControl/>
              <w:tabs>
                <w:tab w:val="left" w:pos="821"/>
              </w:tabs>
              <w:jc w:val="left"/>
              <w:textAlignment w:val="center"/>
              <w:rPr>
                <w:rFonts w:hint="eastAsia"/>
                <w:lang w:eastAsia="zh-CN"/>
              </w:rPr>
            </w:pPr>
            <w:r>
              <w:rPr>
                <w:rFonts w:hint="eastAsia"/>
                <w:lang w:val="en-US" w:eastAsia="zh-CN"/>
              </w:rPr>
              <w:t>2</w:t>
            </w:r>
            <w:r>
              <w:rPr>
                <w:rFonts w:hint="eastAsia"/>
                <w:lang w:eastAsia="zh-CN"/>
              </w:rPr>
              <w:t>.专业不限(入职后进行光通讯产品专业知识培训), 要求应聘人员要细心，有耐力。如过去有相关工作经验且掌握一项以上专业技能可优先考虑。</w:t>
            </w:r>
          </w:p>
          <w:p>
            <w:pPr>
              <w:widowControl/>
              <w:tabs>
                <w:tab w:val="left" w:pos="821"/>
              </w:tabs>
              <w:jc w:val="left"/>
              <w:textAlignment w:val="center"/>
              <w:rPr>
                <w:rFonts w:hint="eastAsia"/>
                <w:lang w:eastAsia="zh-CN"/>
              </w:rPr>
            </w:pPr>
            <w:r>
              <w:rPr>
                <w:rFonts w:hint="eastAsia"/>
                <w:lang w:val="en-US" w:eastAsia="zh-CN"/>
              </w:rPr>
              <w:t>3</w:t>
            </w:r>
            <w:r>
              <w:rPr>
                <w:rFonts w:hint="eastAsia"/>
                <w:lang w:eastAsia="zh-CN"/>
              </w:rPr>
              <w:t>.左右眼矫正视力为0.8以上。</w:t>
            </w:r>
          </w:p>
          <w:p>
            <w:pPr>
              <w:widowControl/>
              <w:tabs>
                <w:tab w:val="left" w:pos="821"/>
              </w:tabs>
              <w:jc w:val="left"/>
              <w:textAlignment w:val="center"/>
              <w:rPr>
                <w:rFonts w:hint="eastAsia"/>
                <w:lang w:eastAsia="zh-CN"/>
              </w:rPr>
            </w:pPr>
            <w:r>
              <w:rPr>
                <w:rFonts w:hint="eastAsia"/>
                <w:lang w:val="en-US" w:eastAsia="zh-CN"/>
              </w:rPr>
              <w:t>4</w:t>
            </w:r>
            <w:r>
              <w:rPr>
                <w:rFonts w:hint="eastAsia"/>
                <w:lang w:eastAsia="zh-CN"/>
              </w:rPr>
              <w:t>.中专、技校、职高或普高毕业生皆可, 学校整批生员可项目处理。</w:t>
            </w:r>
          </w:p>
          <w:p>
            <w:pPr>
              <w:pStyle w:val="2"/>
              <w:rPr>
                <w:rFonts w:hint="default"/>
                <w:lang w:val="en-US" w:eastAsia="zh-CN"/>
              </w:rPr>
            </w:pPr>
            <w:r>
              <w:rPr>
                <w:rFonts w:hint="eastAsia" w:eastAsia="宋体" w:asciiTheme="minorEastAsia" w:hAnsiTheme="minorEastAsia" w:cstheme="minorEastAsia"/>
                <w:b w:val="0"/>
                <w:bCs w:val="0"/>
                <w:color w:val="auto"/>
                <w:sz w:val="22"/>
                <w:szCs w:val="22"/>
                <w:lang w:val="en-US" w:eastAsia="zh-CN"/>
              </w:rPr>
              <w:t>5.宿舍：免费提供集体宿舍6-8人/间 (空调费另计)。伙食：公司设有餐厅, 员工可依个人需要决定是否在公司餐厅就餐,每天伙食全包。（餐標約21元/天 ）。</w:t>
            </w:r>
          </w:p>
        </w:tc>
        <w:tc>
          <w:tcPr>
            <w:tcW w:w="906" w:type="dxa"/>
            <w:noWrap/>
            <w:vAlign w:val="center"/>
          </w:tcPr>
          <w:p>
            <w:pPr>
              <w:widowControl/>
              <w:spacing w:beforeLines="50" w:afterLines="50" w:line="500" w:lineRule="exact"/>
              <w:jc w:val="center"/>
              <w:rPr>
                <w:rFonts w:hint="eastAsia" w:asciiTheme="minorEastAsia" w:hAnsiTheme="minorEastAsia" w:eastAsiaTheme="minorEastAsia" w:cstheme="minorEastAsia"/>
                <w:b w:val="0"/>
                <w:bCs w:val="0"/>
                <w:color w:val="auto"/>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企业名称：</w:t>
            </w:r>
          </w:p>
          <w:p>
            <w:pPr>
              <w:keepNext w:val="0"/>
              <w:keepLines w:val="0"/>
              <w:widowControl/>
              <w:suppressLineNumbers w:val="0"/>
              <w:jc w:val="left"/>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rPr>
              <w:t>中山广盛运动器材有限公司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公司地址：</w:t>
            </w:r>
            <w:r>
              <w:rPr>
                <w:rFonts w:hint="eastAsia" w:asciiTheme="minorEastAsia" w:hAnsiTheme="minorEastAsia" w:eastAsiaTheme="minorEastAsia" w:cstheme="minorEastAsia"/>
                <w:b w:val="0"/>
                <w:bCs w:val="0"/>
                <w:color w:val="auto"/>
                <w:sz w:val="22"/>
                <w:szCs w:val="22"/>
                <w:lang w:val="en-US" w:eastAsia="zh-CN"/>
              </w:rPr>
              <w:t xml:space="preserve"> 中山火炬开发区兴业路25号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80" w:type="dxa"/>
            <w:gridSpan w:val="4"/>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联系人：</w:t>
            </w:r>
            <w:r>
              <w:rPr>
                <w:rFonts w:hint="eastAsia" w:asciiTheme="minorEastAsia" w:hAnsiTheme="minorEastAsia" w:eastAsiaTheme="minorEastAsia" w:cstheme="minorEastAsia"/>
                <w:b w:val="0"/>
                <w:bCs w:val="0"/>
                <w:color w:val="auto"/>
                <w:kern w:val="0"/>
                <w:sz w:val="22"/>
                <w:szCs w:val="22"/>
                <w:lang w:eastAsia="zh-CN"/>
              </w:rPr>
              <w:t>姚小姐、王先生</w:t>
            </w:r>
          </w:p>
        </w:tc>
        <w:tc>
          <w:tcPr>
            <w:tcW w:w="4981" w:type="dxa"/>
            <w:gridSpan w:val="2"/>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联系方式：</w:t>
            </w:r>
            <w:r>
              <w:rPr>
                <w:rFonts w:hint="eastAsia" w:asciiTheme="minorEastAsia" w:hAnsiTheme="minorEastAsia" w:eastAsiaTheme="minorEastAsia" w:cstheme="minorEastAsia"/>
                <w:b w:val="0"/>
                <w:bCs w:val="0"/>
                <w:color w:val="auto"/>
                <w:kern w:val="0"/>
                <w:sz w:val="22"/>
                <w:szCs w:val="22"/>
                <w:lang w:val="en-US" w:eastAsia="zh-CN"/>
              </w:rPr>
              <w:t>85333555-2152/2150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961" w:type="dxa"/>
            <w:gridSpan w:val="6"/>
            <w:vMerge w:val="restart"/>
            <w:noWrap/>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用人单位简介：中山广盛运动器材有限公司成立于1992年，隶属于</w:t>
            </w:r>
            <w:r>
              <w:rPr>
                <w:rFonts w:hint="eastAsia" w:asciiTheme="minorEastAsia" w:hAnsiTheme="minorEastAsia" w:eastAsiaTheme="minorEastAsia" w:cstheme="minorEastAsia"/>
                <w:b w:val="0"/>
                <w:bCs w:val="0"/>
                <w:color w:val="auto"/>
                <w:kern w:val="0"/>
                <w:sz w:val="22"/>
                <w:szCs w:val="22"/>
                <w:lang w:eastAsia="zh-CN"/>
              </w:rPr>
              <w:t>中国</w:t>
            </w:r>
            <w:r>
              <w:rPr>
                <w:rFonts w:hint="eastAsia" w:asciiTheme="minorEastAsia" w:hAnsiTheme="minorEastAsia" w:eastAsiaTheme="minorEastAsia" w:cstheme="minorEastAsia"/>
                <w:b w:val="0"/>
                <w:bCs w:val="0"/>
                <w:color w:val="auto"/>
                <w:kern w:val="0"/>
                <w:sz w:val="22"/>
                <w:szCs w:val="22"/>
              </w:rPr>
              <w:t>台湾复盛集团下属次集团公司—复盛应用科技股份有限公司，目前有员工6000余人，是全球最大的高尔夫球具生产基地。主要生产各类型高尔夫球杆头、碳纤维球杆、高档户外运动器材等，年产量占全球产量30%以上，产品遍布世界各个国家。客户均为世界知名的高尔夫球具品牌，如：Callaway、Taylormade、Cleveland、Ping、Cobra、Puma、Dunlop、Mizuno等等。</w:t>
            </w:r>
          </w:p>
          <w:p>
            <w:pPr>
              <w:widowControl/>
              <w:spacing w:beforeLines="50" w:afterLines="50" w:line="500" w:lineRule="exact"/>
              <w:jc w:val="left"/>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kern w:val="0"/>
                <w:sz w:val="22"/>
                <w:szCs w:val="22"/>
              </w:rPr>
              <w:t>公司秉持着实事求是、精益求精的经营理念，持续精进和创新技术，拥有光纤镭焊、精密铸造、碳纤维制造等多项业内顶尖高尔夫球具制造技术，着力于推行自动化建设，提高生产效率，创建幸福企业，并积极参与产业转型，通过自身技术不断发展阀门、人工关节、钛合金餐具等新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86"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招聘工种</w:t>
            </w:r>
          </w:p>
        </w:tc>
        <w:tc>
          <w:tcPr>
            <w:tcW w:w="120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lang w:eastAsia="zh-CN"/>
              </w:rPr>
              <w:t>需求</w:t>
            </w:r>
            <w:r>
              <w:rPr>
                <w:rFonts w:hint="eastAsia" w:asciiTheme="minorEastAsia" w:hAnsiTheme="minorEastAsia" w:eastAsiaTheme="minorEastAsia" w:cstheme="minorEastAsia"/>
                <w:b w:val="0"/>
                <w:bCs w:val="0"/>
                <w:color w:val="auto"/>
                <w:kern w:val="0"/>
                <w:sz w:val="22"/>
                <w:szCs w:val="22"/>
              </w:rPr>
              <w:t>人数</w:t>
            </w:r>
          </w:p>
        </w:tc>
        <w:tc>
          <w:tcPr>
            <w:tcW w:w="1969"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rPr>
              <w:t>薪酬</w:t>
            </w:r>
          </w:p>
        </w:tc>
        <w:tc>
          <w:tcPr>
            <w:tcW w:w="4200" w:type="dxa"/>
            <w:gridSpan w:val="2"/>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招聘要求</w:t>
            </w:r>
          </w:p>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lang w:eastAsia="zh-CN"/>
              </w:rPr>
              <w:t>（</w:t>
            </w:r>
            <w:r>
              <w:rPr>
                <w:rFonts w:hint="eastAsia" w:asciiTheme="minorEastAsia" w:hAnsiTheme="minorEastAsia" w:eastAsiaTheme="minorEastAsia" w:cstheme="minorEastAsia"/>
                <w:b w:val="0"/>
                <w:bCs w:val="0"/>
                <w:color w:val="auto"/>
                <w:kern w:val="0"/>
                <w:sz w:val="22"/>
                <w:szCs w:val="22"/>
                <w:lang w:val="en-US" w:eastAsia="zh-CN"/>
              </w:rPr>
              <w:t>200字以内，请简洁概况，印刷海报用</w:t>
            </w:r>
            <w:r>
              <w:rPr>
                <w:rFonts w:hint="eastAsia" w:asciiTheme="minorEastAsia" w:hAnsiTheme="minorEastAsia" w:eastAsiaTheme="minorEastAsia" w:cstheme="minorEastAsia"/>
                <w:b w:val="0"/>
                <w:bCs w:val="0"/>
                <w:color w:val="auto"/>
                <w:kern w:val="0"/>
                <w:sz w:val="22"/>
                <w:szCs w:val="22"/>
                <w:lang w:eastAsia="zh-CN"/>
              </w:rPr>
              <w:t>）</w:t>
            </w:r>
          </w:p>
        </w:tc>
        <w:tc>
          <w:tcPr>
            <w:tcW w:w="906"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86" w:type="dxa"/>
            <w:noWrap/>
            <w:vAlign w:val="center"/>
          </w:tcPr>
          <w:p>
            <w:pPr>
              <w:widowControl/>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普工</w:t>
            </w:r>
          </w:p>
        </w:tc>
        <w:tc>
          <w:tcPr>
            <w:tcW w:w="1200" w:type="dxa"/>
            <w:noWrap/>
            <w:vAlign w:val="center"/>
          </w:tcPr>
          <w:p>
            <w:pPr>
              <w:widowControl/>
              <w:tabs>
                <w:tab w:val="left" w:pos="461"/>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500</w:t>
            </w:r>
          </w:p>
        </w:tc>
        <w:tc>
          <w:tcPr>
            <w:tcW w:w="1969" w:type="dxa"/>
            <w:noWrap/>
            <w:vAlign w:val="center"/>
          </w:tcPr>
          <w:p>
            <w:pPr>
              <w:widowControl/>
              <w:tabs>
                <w:tab w:val="left" w:pos="329"/>
              </w:tabs>
              <w:jc w:val="left"/>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5500-10000元/月</w:t>
            </w:r>
          </w:p>
        </w:tc>
        <w:tc>
          <w:tcPr>
            <w:tcW w:w="4200" w:type="dxa"/>
            <w:gridSpan w:val="2"/>
            <w:noWrap/>
            <w:vAlign w:val="center"/>
          </w:tcPr>
          <w:p>
            <w:pPr>
              <w:widowControl/>
              <w:tabs>
                <w:tab w:val="left" w:pos="821"/>
              </w:tabs>
              <w:jc w:val="left"/>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eastAsia="zh-CN"/>
              </w:rPr>
              <w:t>服从管理安排，工作认真负责</w:t>
            </w:r>
          </w:p>
        </w:tc>
        <w:tc>
          <w:tcPr>
            <w:tcW w:w="906" w:type="dxa"/>
            <w:noWrap/>
            <w:vAlign w:val="center"/>
          </w:tcPr>
          <w:p>
            <w:pPr>
              <w:widowControl/>
              <w:spacing w:beforeLines="50" w:afterLines="50" w:line="500" w:lineRule="exact"/>
              <w:jc w:val="center"/>
              <w:rPr>
                <w:rFonts w:hint="eastAsia" w:asciiTheme="minorEastAsia" w:hAnsiTheme="minorEastAsia" w:eastAsiaTheme="minorEastAsia" w:cstheme="minorEastAsia"/>
                <w:b w:val="0"/>
                <w:bCs w:val="0"/>
                <w:color w:val="auto"/>
                <w:kern w:val="0"/>
                <w:sz w:val="22"/>
                <w:szCs w:val="22"/>
                <w:lang w:val="en-US" w:eastAsia="zh-CN"/>
              </w:rPr>
            </w:pPr>
          </w:p>
        </w:tc>
      </w:tr>
    </w:tbl>
    <w:p>
      <w:pPr>
        <w:pStyle w:val="3"/>
        <w:rPr>
          <w:rFonts w:hint="eastAsia"/>
        </w:rPr>
        <w:sectPr>
          <w:pgSz w:w="11906" w:h="16838"/>
          <w:pgMar w:top="1440" w:right="1800" w:bottom="1440" w:left="1800" w:header="851" w:footer="992" w:gutter="0"/>
          <w:cols w:space="425" w:num="1"/>
          <w:docGrid w:type="lines" w:linePitch="312" w:charSpace="0"/>
        </w:sectPr>
      </w:pPr>
    </w:p>
    <w:tbl>
      <w:tblPr>
        <w:tblStyle w:val="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00"/>
        <w:gridCol w:w="1894"/>
        <w:gridCol w:w="200"/>
        <w:gridCol w:w="391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企业名称：</w:t>
            </w:r>
          </w:p>
          <w:p>
            <w:pPr>
              <w:keepNext w:val="0"/>
              <w:keepLines w:val="0"/>
              <w:widowControl/>
              <w:suppressLineNumbers w:val="0"/>
              <w:jc w:val="left"/>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rPr>
              <w:t>新视光电(广东)有限公司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公司地址：</w:t>
            </w:r>
            <w:r>
              <w:rPr>
                <w:rFonts w:hint="eastAsia" w:asciiTheme="minorEastAsia" w:hAnsiTheme="minorEastAsia" w:eastAsiaTheme="minorEastAsia" w:cstheme="minorEastAsia"/>
                <w:b w:val="0"/>
                <w:bCs w:val="0"/>
                <w:color w:val="auto"/>
                <w:sz w:val="22"/>
                <w:szCs w:val="22"/>
                <w:lang w:val="en-US" w:eastAsia="zh-CN"/>
              </w:rPr>
              <w:t xml:space="preserve"> 中山市火炬开发区科技西路46号智能综合体A座3层、4层</w:t>
            </w:r>
            <w:r>
              <w:rPr>
                <w:rFonts w:hint="eastAsia" w:asciiTheme="minorEastAsia" w:hAnsiTheme="minorEastAsia" w:eastAsiaTheme="minorEastAsia" w:cstheme="minorEastAsia"/>
                <w:b w:val="0"/>
                <w:bCs w:val="0"/>
                <w:color w:val="auto"/>
                <w:sz w:val="22"/>
                <w:szCs w:val="22"/>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80" w:type="dxa"/>
            <w:gridSpan w:val="4"/>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联系人：</w:t>
            </w:r>
            <w:r>
              <w:rPr>
                <w:rFonts w:hint="eastAsia" w:asciiTheme="minorEastAsia" w:hAnsiTheme="minorEastAsia" w:eastAsiaTheme="minorEastAsia" w:cstheme="minorEastAsia"/>
                <w:b w:val="0"/>
                <w:bCs w:val="0"/>
                <w:color w:val="auto"/>
                <w:sz w:val="22"/>
                <w:szCs w:val="22"/>
                <w:lang w:val="en-US" w:eastAsia="zh-CN"/>
              </w:rPr>
              <w:t>陈小姐</w:t>
            </w:r>
          </w:p>
        </w:tc>
        <w:tc>
          <w:tcPr>
            <w:tcW w:w="4981" w:type="dxa"/>
            <w:gridSpan w:val="2"/>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联系方式：19076156539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961" w:type="dxa"/>
            <w:gridSpan w:val="6"/>
            <w:vMerge w:val="restart"/>
            <w:noWrap/>
          </w:tcPr>
          <w:p>
            <w:pPr>
              <w:widowControl/>
              <w:spacing w:beforeLines="50" w:afterLines="50" w:line="500" w:lineRule="exact"/>
              <w:jc w:val="left"/>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用人单位简介：</w:t>
            </w:r>
          </w:p>
          <w:p>
            <w:pPr>
              <w:pStyle w:val="2"/>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新视光电(广东)有限公司是一家为客户提供智能显示产品及音视频解决方案的专业公司，座落于中山火炬开发区科技西路46号智能综合体A座第三、第四层，占地面积21000多平方米，是集产品研发、生产、销售、施工及服务于一体的高新科技企业。</w:t>
            </w:r>
          </w:p>
          <w:p>
            <w:pPr>
              <w:pStyle w:val="2"/>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新视光电是拼接屏制造全球领先企业，</w:t>
            </w:r>
            <w:r>
              <w:rPr>
                <w:rFonts w:hint="eastAsia" w:asciiTheme="minorEastAsia" w:hAnsiTheme="minorEastAsia" w:eastAsiaTheme="minorEastAsia" w:cstheme="minorEastAsia"/>
                <w:b w:val="0"/>
                <w:bCs w:val="0"/>
                <w:color w:val="auto"/>
                <w:sz w:val="22"/>
                <w:szCs w:val="22"/>
                <w:lang w:eastAsia="zh-CN"/>
              </w:rPr>
              <w:t>截至</w:t>
            </w:r>
            <w:r>
              <w:rPr>
                <w:rFonts w:hint="eastAsia" w:asciiTheme="minorEastAsia" w:hAnsiTheme="minorEastAsia" w:eastAsiaTheme="minorEastAsia" w:cstheme="minorEastAsia"/>
                <w:b w:val="0"/>
                <w:bCs w:val="0"/>
                <w:color w:val="auto"/>
                <w:sz w:val="22"/>
                <w:szCs w:val="22"/>
              </w:rPr>
              <w:t>2023年，全球市场占率超25%，是中山市火炬开发区2024年重点招商项目企业，立志于扎根中山长期发展并成功上市，成为中山工业制造的名片企业。</w:t>
            </w:r>
          </w:p>
          <w:p>
            <w:pPr>
              <w:pStyle w:val="2"/>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公司由商显行业从业多年的行业精英及技术骨干人员组成，以为客户提供高质量的商业显示产品和综合显示方案为己任。共赢的合作理念和强大的研发实力，为公司赢得了极佳的合作伙伴美誉;优质的客户服务体系，为公司赢得了客户的信任;千/万级别的无尘车间、完善的生产体系、严谨的品质管控体系，为客户提供高质量的商显产品提供着强有力的保障;公司的产品及方案服务全球多个国家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86"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招聘工种</w:t>
            </w:r>
          </w:p>
        </w:tc>
        <w:tc>
          <w:tcPr>
            <w:tcW w:w="120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lang w:eastAsia="zh-CN"/>
              </w:rPr>
              <w:t>需求</w:t>
            </w:r>
            <w:r>
              <w:rPr>
                <w:rFonts w:hint="eastAsia" w:asciiTheme="minorEastAsia" w:hAnsiTheme="minorEastAsia" w:eastAsiaTheme="minorEastAsia" w:cstheme="minorEastAsia"/>
                <w:b w:val="0"/>
                <w:bCs w:val="0"/>
                <w:color w:val="auto"/>
                <w:kern w:val="0"/>
                <w:sz w:val="22"/>
                <w:szCs w:val="22"/>
              </w:rPr>
              <w:t>人数</w:t>
            </w:r>
          </w:p>
        </w:tc>
        <w:tc>
          <w:tcPr>
            <w:tcW w:w="1894"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rPr>
              <w:t>薪酬</w:t>
            </w:r>
          </w:p>
        </w:tc>
        <w:tc>
          <w:tcPr>
            <w:tcW w:w="4111" w:type="dxa"/>
            <w:gridSpan w:val="2"/>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招聘要求</w:t>
            </w:r>
          </w:p>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lang w:eastAsia="zh-CN"/>
              </w:rPr>
              <w:t>（</w:t>
            </w:r>
            <w:r>
              <w:rPr>
                <w:rFonts w:hint="eastAsia" w:asciiTheme="minorEastAsia" w:hAnsiTheme="minorEastAsia" w:eastAsiaTheme="minorEastAsia" w:cstheme="minorEastAsia"/>
                <w:b w:val="0"/>
                <w:bCs w:val="0"/>
                <w:color w:val="auto"/>
                <w:kern w:val="0"/>
                <w:sz w:val="22"/>
                <w:szCs w:val="22"/>
                <w:lang w:val="en-US" w:eastAsia="zh-CN"/>
              </w:rPr>
              <w:t>200字以内，请简洁概况，印刷海报用</w:t>
            </w:r>
            <w:r>
              <w:rPr>
                <w:rFonts w:hint="eastAsia" w:asciiTheme="minorEastAsia" w:hAnsiTheme="minorEastAsia" w:eastAsiaTheme="minorEastAsia" w:cstheme="minorEastAsia"/>
                <w:b w:val="0"/>
                <w:bCs w:val="0"/>
                <w:color w:val="auto"/>
                <w:kern w:val="0"/>
                <w:sz w:val="22"/>
                <w:szCs w:val="22"/>
                <w:lang w:eastAsia="zh-CN"/>
              </w:rPr>
              <w:t>）</w:t>
            </w:r>
          </w:p>
        </w:tc>
        <w:tc>
          <w:tcPr>
            <w:tcW w:w="107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86" w:type="dxa"/>
            <w:noWrap/>
            <w:vAlign w:val="center"/>
          </w:tcPr>
          <w:p>
            <w:pPr>
              <w:widowControl/>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普工</w:t>
            </w:r>
          </w:p>
        </w:tc>
        <w:tc>
          <w:tcPr>
            <w:tcW w:w="1200" w:type="dxa"/>
            <w:noWrap/>
            <w:vAlign w:val="center"/>
          </w:tcPr>
          <w:p>
            <w:pPr>
              <w:widowControl/>
              <w:tabs>
                <w:tab w:val="left" w:pos="461"/>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200</w:t>
            </w:r>
          </w:p>
        </w:tc>
        <w:tc>
          <w:tcPr>
            <w:tcW w:w="1894" w:type="dxa"/>
            <w:noWrap/>
            <w:vAlign w:val="center"/>
          </w:tcPr>
          <w:p>
            <w:pPr>
              <w:widowControl/>
              <w:tabs>
                <w:tab w:val="left" w:pos="329"/>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5000-7000元/月</w:t>
            </w:r>
          </w:p>
        </w:tc>
        <w:tc>
          <w:tcPr>
            <w:tcW w:w="4111" w:type="dxa"/>
            <w:gridSpan w:val="2"/>
            <w:noWrap/>
            <w:vAlign w:val="center"/>
          </w:tcPr>
          <w:p>
            <w:pPr>
              <w:widowControl/>
              <w:tabs>
                <w:tab w:val="left" w:pos="821"/>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eastAsia="zh-CN"/>
              </w:rPr>
              <w:t>服从管理安排，工作认真负责</w:t>
            </w:r>
          </w:p>
        </w:tc>
        <w:tc>
          <w:tcPr>
            <w:tcW w:w="1070" w:type="dxa"/>
            <w:noWrap/>
            <w:vAlign w:val="center"/>
          </w:tcPr>
          <w:p>
            <w:pPr>
              <w:widowControl/>
              <w:spacing w:beforeLines="50" w:afterLines="50" w:line="500" w:lineRule="exact"/>
              <w:jc w:val="center"/>
              <w:rPr>
                <w:rFonts w:hint="eastAsia" w:asciiTheme="minorEastAsia" w:hAnsiTheme="minorEastAsia" w:eastAsiaTheme="minorEastAsia" w:cstheme="minorEastAsia"/>
                <w:b w:val="0"/>
                <w:bCs w:val="0"/>
                <w:color w:val="auto"/>
                <w:kern w:val="0"/>
                <w:sz w:val="22"/>
                <w:szCs w:val="22"/>
                <w:lang w:val="en-US" w:eastAsia="zh-CN"/>
              </w:rPr>
            </w:pPr>
          </w:p>
        </w:tc>
      </w:tr>
    </w:tbl>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rPr>
      </w:pPr>
    </w:p>
    <w:p>
      <w:pPr>
        <w:pStyle w:val="3"/>
        <w:ind w:left="0" w:leftChars="0" w:firstLine="0" w:firstLineChars="0"/>
        <w:rPr>
          <w:rFonts w:hint="eastAsia" w:asciiTheme="minorEastAsia" w:hAnsiTheme="minorEastAsia" w:eastAsiaTheme="minorEastAsia" w:cstheme="minorEastAsia"/>
          <w:b w:val="0"/>
          <w:bCs w:val="0"/>
          <w:color w:val="auto"/>
          <w:sz w:val="22"/>
          <w:szCs w:val="22"/>
        </w:rPr>
      </w:pPr>
    </w:p>
    <w:tbl>
      <w:tblPr>
        <w:tblStyle w:val="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00"/>
        <w:gridCol w:w="1924"/>
        <w:gridCol w:w="170"/>
        <w:gridCol w:w="391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企业名称：</w:t>
            </w:r>
          </w:p>
          <w:p>
            <w:pPr>
              <w:widowControl/>
              <w:spacing w:beforeLines="50" w:afterLines="50" w:line="500" w:lineRule="exact"/>
              <w:jc w:val="left"/>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rPr>
              <w:t>中山市松岩照明有限公司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公司地址：</w:t>
            </w:r>
            <w:r>
              <w:rPr>
                <w:rFonts w:hint="eastAsia" w:asciiTheme="minorEastAsia" w:hAnsiTheme="minorEastAsia" w:eastAsiaTheme="minorEastAsia" w:cstheme="minorEastAsia"/>
                <w:b w:val="0"/>
                <w:bCs w:val="0"/>
                <w:color w:val="auto"/>
                <w:sz w:val="22"/>
                <w:szCs w:val="22"/>
                <w:lang w:val="en-US" w:eastAsia="zh-CN"/>
              </w:rPr>
              <w:t xml:space="preserve"> 中山市火炬开发区十涌路27号7幢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80" w:type="dxa"/>
            <w:gridSpan w:val="4"/>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联系人：</w:t>
            </w:r>
            <w:r>
              <w:rPr>
                <w:rFonts w:hint="eastAsia" w:asciiTheme="minorEastAsia" w:hAnsiTheme="minorEastAsia" w:eastAsiaTheme="minorEastAsia" w:cstheme="minorEastAsia"/>
                <w:b w:val="0"/>
                <w:bCs w:val="0"/>
                <w:color w:val="auto"/>
                <w:sz w:val="22"/>
                <w:szCs w:val="22"/>
                <w:lang w:val="en-US" w:eastAsia="zh-CN"/>
              </w:rPr>
              <w:t>黄小姐</w:t>
            </w:r>
          </w:p>
        </w:tc>
        <w:tc>
          <w:tcPr>
            <w:tcW w:w="4981" w:type="dxa"/>
            <w:gridSpan w:val="2"/>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联系方式：</w:t>
            </w:r>
            <w:r>
              <w:rPr>
                <w:rFonts w:hint="eastAsia" w:asciiTheme="minorEastAsia" w:hAnsiTheme="minorEastAsia" w:eastAsiaTheme="minorEastAsia" w:cstheme="minorEastAsia"/>
                <w:b w:val="0"/>
                <w:bCs w:val="0"/>
                <w:color w:val="auto"/>
                <w:kern w:val="0"/>
                <w:sz w:val="22"/>
                <w:szCs w:val="22"/>
                <w:lang w:val="en-US" w:eastAsia="zh-CN"/>
              </w:rPr>
              <w:t>19966344732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961" w:type="dxa"/>
            <w:gridSpan w:val="6"/>
            <w:vMerge w:val="restart"/>
            <w:noWrap/>
          </w:tcPr>
          <w:p>
            <w:pPr>
              <w:widowControl/>
              <w:spacing w:beforeLines="50" w:afterLines="50" w:line="500" w:lineRule="exact"/>
              <w:jc w:val="left"/>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用人单位简介：</w:t>
            </w:r>
          </w:p>
          <w:p>
            <w:pPr>
              <w:pStyle w:val="2"/>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中山市松岩照明有限公司成立于2023年，是一家跨境电商智能产品加工的企业，主要加工的产品类型有“智能遥控灯带、智能APP灯带、智能车载灯带、智能安防、智能监测等智能家居产品”，产品全部出口欧美地区和国家，产品通过了各项安全认证，全部为无毒环保。</w:t>
            </w:r>
          </w:p>
          <w:p>
            <w:pPr>
              <w:pStyle w:val="2"/>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公司设有“人事行政部、仓储物流部、工程部、品质部、生产部”，公司采用人性化管理方式，注重人才的培养与内部提升，公司为每个想成功的人员优先提供培训和试用的机会。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86"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招聘工种</w:t>
            </w:r>
          </w:p>
        </w:tc>
        <w:tc>
          <w:tcPr>
            <w:tcW w:w="120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lang w:eastAsia="zh-CN"/>
              </w:rPr>
              <w:t>需求</w:t>
            </w:r>
            <w:r>
              <w:rPr>
                <w:rFonts w:hint="eastAsia" w:asciiTheme="minorEastAsia" w:hAnsiTheme="minorEastAsia" w:eastAsiaTheme="minorEastAsia" w:cstheme="minorEastAsia"/>
                <w:b w:val="0"/>
                <w:bCs w:val="0"/>
                <w:color w:val="auto"/>
                <w:kern w:val="0"/>
                <w:sz w:val="22"/>
                <w:szCs w:val="22"/>
              </w:rPr>
              <w:t>人数</w:t>
            </w:r>
          </w:p>
        </w:tc>
        <w:tc>
          <w:tcPr>
            <w:tcW w:w="1924"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rPr>
              <w:t>薪酬</w:t>
            </w:r>
          </w:p>
        </w:tc>
        <w:tc>
          <w:tcPr>
            <w:tcW w:w="4081" w:type="dxa"/>
            <w:gridSpan w:val="2"/>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招聘要求</w:t>
            </w:r>
          </w:p>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lang w:eastAsia="zh-CN"/>
              </w:rPr>
              <w:t>（</w:t>
            </w:r>
            <w:r>
              <w:rPr>
                <w:rFonts w:hint="eastAsia" w:asciiTheme="minorEastAsia" w:hAnsiTheme="minorEastAsia" w:eastAsiaTheme="minorEastAsia" w:cstheme="minorEastAsia"/>
                <w:b w:val="0"/>
                <w:bCs w:val="0"/>
                <w:color w:val="auto"/>
                <w:kern w:val="0"/>
                <w:sz w:val="22"/>
                <w:szCs w:val="22"/>
                <w:lang w:val="en-US" w:eastAsia="zh-CN"/>
              </w:rPr>
              <w:t>200字以内，请简洁概况，印刷海报用</w:t>
            </w:r>
            <w:r>
              <w:rPr>
                <w:rFonts w:hint="eastAsia" w:asciiTheme="minorEastAsia" w:hAnsiTheme="minorEastAsia" w:eastAsiaTheme="minorEastAsia" w:cstheme="minorEastAsia"/>
                <w:b w:val="0"/>
                <w:bCs w:val="0"/>
                <w:color w:val="auto"/>
                <w:kern w:val="0"/>
                <w:sz w:val="22"/>
                <w:szCs w:val="22"/>
                <w:lang w:eastAsia="zh-CN"/>
              </w:rPr>
              <w:t>）</w:t>
            </w:r>
          </w:p>
        </w:tc>
        <w:tc>
          <w:tcPr>
            <w:tcW w:w="107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86" w:type="dxa"/>
            <w:noWrap/>
            <w:vAlign w:val="center"/>
          </w:tcPr>
          <w:p>
            <w:pPr>
              <w:widowControl/>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作业员</w:t>
            </w:r>
          </w:p>
        </w:tc>
        <w:tc>
          <w:tcPr>
            <w:tcW w:w="1200" w:type="dxa"/>
            <w:noWrap/>
            <w:vAlign w:val="center"/>
          </w:tcPr>
          <w:p>
            <w:pPr>
              <w:widowControl/>
              <w:tabs>
                <w:tab w:val="left" w:pos="461"/>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40</w:t>
            </w:r>
          </w:p>
        </w:tc>
        <w:tc>
          <w:tcPr>
            <w:tcW w:w="1924" w:type="dxa"/>
            <w:noWrap/>
            <w:vAlign w:val="center"/>
          </w:tcPr>
          <w:p>
            <w:pPr>
              <w:widowControl/>
              <w:tabs>
                <w:tab w:val="left" w:pos="329"/>
              </w:tabs>
              <w:jc w:val="left"/>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4500-5500元/月</w:t>
            </w:r>
          </w:p>
        </w:tc>
        <w:tc>
          <w:tcPr>
            <w:tcW w:w="4081" w:type="dxa"/>
            <w:gridSpan w:val="2"/>
            <w:noWrap/>
            <w:vAlign w:val="center"/>
          </w:tcPr>
          <w:p>
            <w:pPr>
              <w:widowControl/>
              <w:tabs>
                <w:tab w:val="left" w:pos="821"/>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eastAsia="zh-CN"/>
              </w:rPr>
              <w:t>服从管理安排，工作认真负责</w:t>
            </w:r>
          </w:p>
        </w:tc>
        <w:tc>
          <w:tcPr>
            <w:tcW w:w="1070" w:type="dxa"/>
            <w:noWrap/>
            <w:vAlign w:val="center"/>
          </w:tcPr>
          <w:p>
            <w:pPr>
              <w:widowControl/>
              <w:spacing w:beforeLines="50" w:afterLines="50" w:line="500" w:lineRule="exact"/>
              <w:jc w:val="center"/>
              <w:rPr>
                <w:rFonts w:hint="eastAsia" w:asciiTheme="minorEastAsia" w:hAnsiTheme="minorEastAsia" w:eastAsiaTheme="minorEastAsia" w:cstheme="minorEastAsia"/>
                <w:b w:val="0"/>
                <w:bCs w:val="0"/>
                <w:color w:val="auto"/>
                <w:kern w:val="0"/>
                <w:sz w:val="22"/>
                <w:szCs w:val="22"/>
                <w:lang w:val="en-US" w:eastAsia="zh-CN"/>
              </w:rPr>
            </w:pPr>
          </w:p>
        </w:tc>
      </w:tr>
    </w:tbl>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tbl>
      <w:tblPr>
        <w:tblStyle w:val="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00"/>
        <w:gridCol w:w="1358"/>
        <w:gridCol w:w="736"/>
        <w:gridCol w:w="3339"/>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企业名称：</w:t>
            </w:r>
          </w:p>
          <w:p>
            <w:pPr>
              <w:pStyle w:val="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rPr>
              <w:t>豪利士电线装配（中山）有限公司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公司地址：</w:t>
            </w:r>
            <w:r>
              <w:rPr>
                <w:rFonts w:hint="eastAsia" w:asciiTheme="minorEastAsia" w:hAnsiTheme="minorEastAsia" w:eastAsiaTheme="minorEastAsia" w:cstheme="minorEastAsia"/>
                <w:b w:val="0"/>
                <w:bCs w:val="0"/>
                <w:color w:val="auto"/>
                <w:sz w:val="22"/>
                <w:szCs w:val="22"/>
                <w:lang w:val="en-US" w:eastAsia="zh-CN"/>
              </w:rPr>
              <w:t xml:space="preserve"> 中山市火炬开发区兴达街2号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80" w:type="dxa"/>
            <w:gridSpan w:val="4"/>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联系人：</w:t>
            </w:r>
            <w:r>
              <w:rPr>
                <w:rFonts w:hint="eastAsia" w:asciiTheme="minorEastAsia" w:hAnsiTheme="minorEastAsia" w:eastAsiaTheme="minorEastAsia" w:cstheme="minorEastAsia"/>
                <w:b w:val="0"/>
                <w:bCs w:val="0"/>
                <w:color w:val="auto"/>
                <w:sz w:val="22"/>
                <w:szCs w:val="22"/>
                <w:lang w:val="en-US" w:eastAsia="zh-CN"/>
              </w:rPr>
              <w:t>周小姐</w:t>
            </w:r>
          </w:p>
        </w:tc>
        <w:tc>
          <w:tcPr>
            <w:tcW w:w="4981" w:type="dxa"/>
            <w:gridSpan w:val="2"/>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联系方式：</w:t>
            </w:r>
            <w:r>
              <w:rPr>
                <w:rFonts w:hint="eastAsia" w:asciiTheme="minorEastAsia" w:hAnsiTheme="minorEastAsia" w:eastAsiaTheme="minorEastAsia" w:cstheme="minorEastAsia"/>
                <w:b w:val="0"/>
                <w:bCs w:val="0"/>
                <w:color w:val="auto"/>
                <w:kern w:val="0"/>
                <w:sz w:val="22"/>
                <w:szCs w:val="22"/>
                <w:lang w:val="en-US" w:eastAsia="zh-CN"/>
              </w:rPr>
              <w:t>0760-86968666-357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961" w:type="dxa"/>
            <w:gridSpan w:val="6"/>
            <w:vMerge w:val="restart"/>
            <w:noWrap/>
          </w:tcPr>
          <w:p>
            <w:pPr>
              <w:widowControl/>
              <w:spacing w:beforeLines="50" w:afterLines="50" w:line="500" w:lineRule="exact"/>
              <w:jc w:val="left"/>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用人单位简介：</w:t>
            </w:r>
          </w:p>
          <w:p>
            <w:pPr>
              <w:pStyle w:val="2"/>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豪利士是世界上最大的电子和电气连接线生产厂商之一。本集团是在英国伦敦证券交易所上市的英国独资跨国集团，总部设在英国。在欧洲、北美、南美洲和亚洲各主要地域市场设立了二十八个生产基地，近二万名雇员分布于全球各个角落。集团在中国大陆有三家工厂，分别位于深圳、中山、苏州。工厂</w:t>
            </w:r>
            <w:r>
              <w:rPr>
                <w:rFonts w:hint="eastAsia" w:asciiTheme="minorEastAsia" w:hAnsiTheme="minorEastAsia" w:eastAsiaTheme="minorEastAsia" w:cstheme="minorEastAsia"/>
                <w:b w:val="0"/>
                <w:bCs w:val="0"/>
                <w:color w:val="auto"/>
                <w:sz w:val="22"/>
                <w:szCs w:val="22"/>
                <w:lang w:eastAsia="zh-CN"/>
              </w:rPr>
              <w:t>均已</w:t>
            </w:r>
            <w:r>
              <w:rPr>
                <w:rFonts w:hint="eastAsia" w:asciiTheme="minorEastAsia" w:hAnsiTheme="minorEastAsia" w:eastAsiaTheme="minorEastAsia" w:cstheme="minorEastAsia"/>
                <w:b w:val="0"/>
                <w:bCs w:val="0"/>
                <w:color w:val="auto"/>
                <w:sz w:val="22"/>
                <w:szCs w:val="22"/>
              </w:rPr>
              <w:t>通过ISO9000、ISO14000和OHSAS18000认证，在全亚洲，豪利士是跨国公司和OEM厂商的首选供应商。豪利士电线装配（中山）有限公司是英国豪利士集团下属的独资子公司，位于中山市国家重点开发区火炬高新技术产业开发区，成立于2000年，主要提供电讯连接线、数据连接线、电源线。自开厂以来我们本着以人为本的管理制度，追求卓越、团队合作的企业精神和成为向客户提供世界级产品与服务的一站式供应商为目标共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86"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招聘工种</w:t>
            </w:r>
          </w:p>
        </w:tc>
        <w:tc>
          <w:tcPr>
            <w:tcW w:w="120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lang w:eastAsia="zh-CN"/>
              </w:rPr>
              <w:t>需求</w:t>
            </w:r>
            <w:r>
              <w:rPr>
                <w:rFonts w:hint="eastAsia" w:asciiTheme="minorEastAsia" w:hAnsiTheme="minorEastAsia" w:eastAsiaTheme="minorEastAsia" w:cstheme="minorEastAsia"/>
                <w:b w:val="0"/>
                <w:bCs w:val="0"/>
                <w:color w:val="auto"/>
                <w:kern w:val="0"/>
                <w:sz w:val="22"/>
                <w:szCs w:val="22"/>
              </w:rPr>
              <w:t>人数</w:t>
            </w:r>
          </w:p>
        </w:tc>
        <w:tc>
          <w:tcPr>
            <w:tcW w:w="1358"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rPr>
              <w:t>薪酬</w:t>
            </w:r>
          </w:p>
        </w:tc>
        <w:tc>
          <w:tcPr>
            <w:tcW w:w="4075" w:type="dxa"/>
            <w:gridSpan w:val="2"/>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招聘要求</w:t>
            </w:r>
          </w:p>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lang w:eastAsia="zh-CN"/>
              </w:rPr>
              <w:t>（</w:t>
            </w:r>
            <w:r>
              <w:rPr>
                <w:rFonts w:hint="eastAsia" w:asciiTheme="minorEastAsia" w:hAnsiTheme="minorEastAsia" w:eastAsiaTheme="minorEastAsia" w:cstheme="minorEastAsia"/>
                <w:b w:val="0"/>
                <w:bCs w:val="0"/>
                <w:color w:val="auto"/>
                <w:kern w:val="0"/>
                <w:sz w:val="22"/>
                <w:szCs w:val="22"/>
                <w:lang w:val="en-US" w:eastAsia="zh-CN"/>
              </w:rPr>
              <w:t>200字以内，请简洁概况，印刷海报用</w:t>
            </w:r>
            <w:r>
              <w:rPr>
                <w:rFonts w:hint="eastAsia" w:asciiTheme="minorEastAsia" w:hAnsiTheme="minorEastAsia" w:eastAsiaTheme="minorEastAsia" w:cstheme="minorEastAsia"/>
                <w:b w:val="0"/>
                <w:bCs w:val="0"/>
                <w:color w:val="auto"/>
                <w:kern w:val="0"/>
                <w:sz w:val="22"/>
                <w:szCs w:val="22"/>
                <w:lang w:eastAsia="zh-CN"/>
              </w:rPr>
              <w:t>）</w:t>
            </w:r>
          </w:p>
        </w:tc>
        <w:tc>
          <w:tcPr>
            <w:tcW w:w="1642"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86" w:type="dxa"/>
            <w:noWrap/>
            <w:vAlign w:val="center"/>
          </w:tcPr>
          <w:p>
            <w:pPr>
              <w:widowControl/>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普工</w:t>
            </w:r>
          </w:p>
        </w:tc>
        <w:tc>
          <w:tcPr>
            <w:tcW w:w="1200" w:type="dxa"/>
            <w:noWrap/>
            <w:vAlign w:val="center"/>
          </w:tcPr>
          <w:p>
            <w:pPr>
              <w:widowControl/>
              <w:tabs>
                <w:tab w:val="left" w:pos="461"/>
              </w:tabs>
              <w:jc w:val="center"/>
              <w:textAlignment w:val="center"/>
              <w:rPr>
                <w:rFonts w:hint="default"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60</w:t>
            </w:r>
          </w:p>
        </w:tc>
        <w:tc>
          <w:tcPr>
            <w:tcW w:w="1358" w:type="dxa"/>
            <w:noWrap/>
            <w:vAlign w:val="center"/>
          </w:tcPr>
          <w:p>
            <w:pPr>
              <w:widowControl/>
              <w:tabs>
                <w:tab w:val="left" w:pos="329"/>
              </w:tabs>
              <w:jc w:val="left"/>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4350-5700元/月</w:t>
            </w:r>
          </w:p>
        </w:tc>
        <w:tc>
          <w:tcPr>
            <w:tcW w:w="4075" w:type="dxa"/>
            <w:gridSpan w:val="2"/>
            <w:noWrap/>
            <w:vAlign w:val="center"/>
          </w:tcPr>
          <w:p>
            <w:pPr>
              <w:widowControl/>
              <w:tabs>
                <w:tab w:val="left" w:pos="821"/>
              </w:tabs>
              <w:jc w:val="left"/>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身体健康，四肢灵活，会讲普通话，能接受2班倒</w:t>
            </w:r>
          </w:p>
        </w:tc>
        <w:tc>
          <w:tcPr>
            <w:tcW w:w="1642" w:type="dxa"/>
            <w:noWrap/>
            <w:vAlign w:val="center"/>
          </w:tcPr>
          <w:p>
            <w:pPr>
              <w:widowControl/>
              <w:spacing w:beforeLines="50" w:afterLines="50" w:line="500" w:lineRule="exact"/>
              <w:jc w:val="center"/>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包吃包住</w:t>
            </w:r>
          </w:p>
          <w:p>
            <w:pPr>
              <w:pStyle w:val="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rPr>
              <w:t>购买五险一金</w:t>
            </w:r>
          </w:p>
        </w:tc>
      </w:tr>
    </w:tbl>
    <w:p>
      <w:pPr>
        <w:rPr>
          <w:rFonts w:hint="eastAsia" w:asciiTheme="minorEastAsia" w:hAnsiTheme="minorEastAsia" w:eastAsiaTheme="minorEastAsia" w:cstheme="minorEastAsia"/>
          <w:b w:val="0"/>
          <w:bCs w:val="0"/>
          <w:color w:val="auto"/>
          <w:sz w:val="22"/>
          <w:szCs w:val="22"/>
        </w:rPr>
      </w:pPr>
    </w:p>
    <w:p>
      <w:pPr>
        <w:pStyle w:val="2"/>
        <w:rPr>
          <w:rFonts w:hint="eastAsia"/>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asciiTheme="minorEastAsia" w:hAnsiTheme="minorEastAsia" w:eastAsiaTheme="minorEastAsia" w:cstheme="minorEastAsia"/>
          <w:b w:val="0"/>
          <w:bCs w:val="0"/>
          <w:color w:val="auto"/>
          <w:sz w:val="22"/>
          <w:szCs w:val="22"/>
        </w:rPr>
      </w:pPr>
    </w:p>
    <w:p>
      <w:pPr>
        <w:rPr>
          <w:rFonts w:hint="eastAsia" w:asciiTheme="minorEastAsia" w:hAnsiTheme="minorEastAsia" w:eastAsiaTheme="minorEastAsia" w:cstheme="minorEastAsia"/>
          <w:b w:val="0"/>
          <w:bCs w:val="0"/>
          <w:color w:val="auto"/>
          <w:sz w:val="22"/>
          <w:szCs w:val="22"/>
        </w:rPr>
      </w:pPr>
    </w:p>
    <w:p>
      <w:pPr>
        <w:pStyle w:val="2"/>
        <w:rPr>
          <w:rFonts w:hint="eastAsia" w:asciiTheme="minorEastAsia" w:hAnsiTheme="minorEastAsia" w:eastAsiaTheme="minorEastAsia" w:cstheme="minorEastAsia"/>
          <w:b w:val="0"/>
          <w:bCs w:val="0"/>
          <w:color w:val="auto"/>
          <w:sz w:val="22"/>
          <w:szCs w:val="22"/>
        </w:rPr>
      </w:pPr>
    </w:p>
    <w:p>
      <w:pPr>
        <w:pStyle w:val="3"/>
        <w:rPr>
          <w:rFonts w:hint="eastAsia"/>
        </w:rPr>
      </w:pPr>
    </w:p>
    <w:p>
      <w:pPr>
        <w:pStyle w:val="3"/>
        <w:rPr>
          <w:rFonts w:hint="eastAsia" w:asciiTheme="minorEastAsia" w:hAnsiTheme="minorEastAsia" w:eastAsiaTheme="minorEastAsia" w:cstheme="minorEastAsia"/>
          <w:b w:val="0"/>
          <w:bCs w:val="0"/>
          <w:color w:val="auto"/>
          <w:sz w:val="22"/>
          <w:szCs w:val="22"/>
        </w:rPr>
      </w:pPr>
    </w:p>
    <w:tbl>
      <w:tblPr>
        <w:tblStyle w:val="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00"/>
        <w:gridCol w:w="1789"/>
        <w:gridCol w:w="305"/>
        <w:gridCol w:w="391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企业名称：</w:t>
            </w:r>
          </w:p>
          <w:p>
            <w:pPr>
              <w:keepNext w:val="0"/>
              <w:keepLines w:val="0"/>
              <w:widowControl/>
              <w:suppressLineNumbers w:val="0"/>
              <w:jc w:val="left"/>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rPr>
              <w:t>广东金鼎光学技术股份有限公司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961" w:type="dxa"/>
            <w:gridSpan w:val="6"/>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rPr>
              <w:t>公司地址：</w:t>
            </w:r>
            <w:r>
              <w:rPr>
                <w:rFonts w:hint="eastAsia" w:asciiTheme="minorEastAsia" w:hAnsiTheme="minorEastAsia" w:eastAsiaTheme="minorEastAsia" w:cstheme="minorEastAsia"/>
                <w:b w:val="0"/>
                <w:bCs w:val="0"/>
                <w:color w:val="auto"/>
                <w:sz w:val="22"/>
                <w:szCs w:val="22"/>
                <w:lang w:val="en-US" w:eastAsia="zh-CN"/>
              </w:rPr>
              <w:t xml:space="preserve"> 中山市火炬开发区勤业路2号（金箭小区和千代达公司旁边，新特丽照明对面）</w:t>
            </w:r>
          </w:p>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 xml:space="preserve">  乘车路线：中山港壹加壹坐065路车，濠四新村站下车即可。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80" w:type="dxa"/>
            <w:gridSpan w:val="4"/>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联系人：</w:t>
            </w:r>
            <w:r>
              <w:rPr>
                <w:rFonts w:hint="eastAsia" w:asciiTheme="minorEastAsia" w:hAnsiTheme="minorEastAsia" w:eastAsiaTheme="minorEastAsia" w:cstheme="minorEastAsia"/>
                <w:b w:val="0"/>
                <w:bCs w:val="0"/>
                <w:color w:val="auto"/>
                <w:sz w:val="22"/>
                <w:szCs w:val="22"/>
                <w:lang w:val="en-US" w:eastAsia="zh-CN"/>
              </w:rPr>
              <w:t>张小姐</w:t>
            </w:r>
          </w:p>
        </w:tc>
        <w:tc>
          <w:tcPr>
            <w:tcW w:w="4981" w:type="dxa"/>
            <w:gridSpan w:val="2"/>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lang w:val="en-US" w:eastAsia="zh-CN" w:bidi="ar-SA"/>
              </w:rPr>
            </w:pPr>
            <w:r>
              <w:rPr>
                <w:rFonts w:hint="eastAsia" w:asciiTheme="minorEastAsia" w:hAnsiTheme="minorEastAsia" w:eastAsiaTheme="minorEastAsia" w:cstheme="minorEastAsia"/>
                <w:b w:val="0"/>
                <w:bCs w:val="0"/>
                <w:color w:val="auto"/>
                <w:kern w:val="0"/>
                <w:sz w:val="22"/>
                <w:szCs w:val="22"/>
              </w:rPr>
              <w:t>联系方式：</w:t>
            </w:r>
            <w:r>
              <w:rPr>
                <w:rFonts w:hint="eastAsia" w:asciiTheme="minorEastAsia" w:hAnsiTheme="minorEastAsia" w:eastAsiaTheme="minorEastAsia" w:cstheme="minorEastAsia"/>
                <w:b w:val="0"/>
                <w:bCs w:val="0"/>
                <w:color w:val="auto"/>
                <w:kern w:val="0"/>
                <w:sz w:val="22"/>
                <w:szCs w:val="22"/>
                <w:lang w:val="en-US" w:eastAsia="zh-CN"/>
              </w:rPr>
              <w:t>0760-28183999-836、13068122093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961" w:type="dxa"/>
            <w:gridSpan w:val="6"/>
            <w:vMerge w:val="restart"/>
            <w:noWrap/>
          </w:tcPr>
          <w:p>
            <w:pPr>
              <w:widowControl/>
              <w:spacing w:beforeLines="50" w:afterLines="50" w:line="500" w:lineRule="exact"/>
              <w:jc w:val="left"/>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用人单位简介：</w:t>
            </w:r>
          </w:p>
          <w:p>
            <w:pPr>
              <w:pStyle w:val="2"/>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广东金鼎光学技术股份有限公司是一家高科技企业，于2011年9月在中山市火炬开发区投资新建，专业生产各种高精度光学设备与自动化、光学镜头、光学镀膜产品等。公司占地26000平方米，厂房面积约15000平方米，其中3000平方米为无尘洁净车间。现因公司业务扩大现需招聘普工多名（生熟手不限），公司拥有一流的生产生活工作环境，24小时中央空调车间，欢迎你成为金鼎光学的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61" w:type="dxa"/>
            <w:gridSpan w:val="6"/>
            <w:vMerge w:val="continue"/>
            <w:noWrap/>
            <w:vAlign w:val="center"/>
          </w:tcPr>
          <w:p>
            <w:pPr>
              <w:widowControl/>
              <w:spacing w:beforeLines="50" w:afterLines="50" w:line="500" w:lineRule="exact"/>
              <w:jc w:val="left"/>
              <w:rPr>
                <w:rFonts w:hint="eastAsia" w:asciiTheme="minorEastAsia" w:hAnsiTheme="minorEastAsia" w:eastAsiaTheme="minorEastAsia" w:cstheme="minorEastAsia"/>
                <w:b w:val="0"/>
                <w:bCs w:val="0"/>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86"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招聘工种</w:t>
            </w:r>
          </w:p>
        </w:tc>
        <w:tc>
          <w:tcPr>
            <w:tcW w:w="120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lang w:eastAsia="zh-CN"/>
              </w:rPr>
              <w:t>需求</w:t>
            </w:r>
            <w:r>
              <w:rPr>
                <w:rFonts w:hint="eastAsia" w:asciiTheme="minorEastAsia" w:hAnsiTheme="minorEastAsia" w:eastAsiaTheme="minorEastAsia" w:cstheme="minorEastAsia"/>
                <w:b w:val="0"/>
                <w:bCs w:val="0"/>
                <w:color w:val="auto"/>
                <w:kern w:val="0"/>
                <w:sz w:val="22"/>
                <w:szCs w:val="22"/>
              </w:rPr>
              <w:t>人数</w:t>
            </w:r>
          </w:p>
        </w:tc>
        <w:tc>
          <w:tcPr>
            <w:tcW w:w="1789"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rPr>
              <w:t>薪酬</w:t>
            </w:r>
          </w:p>
        </w:tc>
        <w:tc>
          <w:tcPr>
            <w:tcW w:w="4216" w:type="dxa"/>
            <w:gridSpan w:val="2"/>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招聘要求</w:t>
            </w:r>
          </w:p>
          <w:p>
            <w:pPr>
              <w:widowControl/>
              <w:spacing w:line="400" w:lineRule="exact"/>
              <w:jc w:val="center"/>
              <w:rPr>
                <w:rFonts w:hint="eastAsia" w:asciiTheme="minorEastAsia" w:hAnsiTheme="minorEastAsia" w:eastAsiaTheme="minorEastAsia" w:cstheme="minorEastAsia"/>
                <w:b w:val="0"/>
                <w:bCs w:val="0"/>
                <w:color w:val="auto"/>
                <w:kern w:val="0"/>
                <w:sz w:val="22"/>
                <w:szCs w:val="22"/>
                <w:lang w:eastAsia="zh-CN"/>
              </w:rPr>
            </w:pPr>
            <w:r>
              <w:rPr>
                <w:rFonts w:hint="eastAsia" w:asciiTheme="minorEastAsia" w:hAnsiTheme="minorEastAsia" w:eastAsiaTheme="minorEastAsia" w:cstheme="minorEastAsia"/>
                <w:b w:val="0"/>
                <w:bCs w:val="0"/>
                <w:color w:val="auto"/>
                <w:kern w:val="0"/>
                <w:sz w:val="22"/>
                <w:szCs w:val="22"/>
                <w:lang w:eastAsia="zh-CN"/>
              </w:rPr>
              <w:t>（</w:t>
            </w:r>
            <w:r>
              <w:rPr>
                <w:rFonts w:hint="eastAsia" w:asciiTheme="minorEastAsia" w:hAnsiTheme="minorEastAsia" w:eastAsiaTheme="minorEastAsia" w:cstheme="minorEastAsia"/>
                <w:b w:val="0"/>
                <w:bCs w:val="0"/>
                <w:color w:val="auto"/>
                <w:kern w:val="0"/>
                <w:sz w:val="22"/>
                <w:szCs w:val="22"/>
                <w:lang w:val="en-US" w:eastAsia="zh-CN"/>
              </w:rPr>
              <w:t>200字以内，请简洁概况，印刷海报用</w:t>
            </w:r>
            <w:r>
              <w:rPr>
                <w:rFonts w:hint="eastAsia" w:asciiTheme="minorEastAsia" w:hAnsiTheme="minorEastAsia" w:eastAsiaTheme="minorEastAsia" w:cstheme="minorEastAsia"/>
                <w:b w:val="0"/>
                <w:bCs w:val="0"/>
                <w:color w:val="auto"/>
                <w:kern w:val="0"/>
                <w:sz w:val="22"/>
                <w:szCs w:val="22"/>
                <w:lang w:eastAsia="zh-CN"/>
              </w:rPr>
              <w:t>）</w:t>
            </w:r>
          </w:p>
        </w:tc>
        <w:tc>
          <w:tcPr>
            <w:tcW w:w="1070" w:type="dxa"/>
            <w:noWrap/>
            <w:vAlign w:val="center"/>
          </w:tcPr>
          <w:p>
            <w:pPr>
              <w:widowControl/>
              <w:spacing w:line="400" w:lineRule="exact"/>
              <w:jc w:val="center"/>
              <w:rPr>
                <w:rFonts w:hint="eastAsia" w:asciiTheme="minorEastAsia" w:hAnsiTheme="minorEastAsia" w:eastAsiaTheme="minorEastAsia" w:cstheme="minorEastAsia"/>
                <w:b w:val="0"/>
                <w:bCs w:val="0"/>
                <w:color w:val="auto"/>
                <w:kern w:val="0"/>
                <w:sz w:val="22"/>
                <w:szCs w:val="22"/>
              </w:rPr>
            </w:pPr>
            <w:r>
              <w:rPr>
                <w:rFonts w:hint="eastAsia" w:asciiTheme="minorEastAsia" w:hAnsiTheme="minorEastAsia" w:eastAsiaTheme="minorEastAsia" w:cstheme="minorEastAsia"/>
                <w:b w:val="0"/>
                <w:bCs w:val="0"/>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86" w:type="dxa"/>
            <w:noWrap/>
            <w:vAlign w:val="center"/>
          </w:tcPr>
          <w:p>
            <w:pPr>
              <w:widowControl/>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普工</w:t>
            </w:r>
          </w:p>
        </w:tc>
        <w:tc>
          <w:tcPr>
            <w:tcW w:w="1200" w:type="dxa"/>
            <w:noWrap/>
            <w:vAlign w:val="center"/>
          </w:tcPr>
          <w:p>
            <w:pPr>
              <w:widowControl/>
              <w:tabs>
                <w:tab w:val="left" w:pos="461"/>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20</w:t>
            </w:r>
          </w:p>
        </w:tc>
        <w:tc>
          <w:tcPr>
            <w:tcW w:w="1789" w:type="dxa"/>
            <w:noWrap/>
            <w:vAlign w:val="center"/>
          </w:tcPr>
          <w:p>
            <w:pPr>
              <w:widowControl/>
              <w:tabs>
                <w:tab w:val="left" w:pos="329"/>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rPr>
              <w:t>5000-6500元/月</w:t>
            </w:r>
          </w:p>
        </w:tc>
        <w:tc>
          <w:tcPr>
            <w:tcW w:w="4216" w:type="dxa"/>
            <w:gridSpan w:val="2"/>
            <w:noWrap/>
            <w:vAlign w:val="center"/>
          </w:tcPr>
          <w:p>
            <w:pPr>
              <w:widowControl/>
              <w:tabs>
                <w:tab w:val="left" w:pos="821"/>
              </w:tabs>
              <w:jc w:val="center"/>
              <w:textAlignment w:val="center"/>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2"/>
                <w:szCs w:val="22"/>
                <w:lang w:eastAsia="zh-CN"/>
              </w:rPr>
              <w:t>服从管理安排，工作认真负责</w:t>
            </w:r>
          </w:p>
        </w:tc>
        <w:tc>
          <w:tcPr>
            <w:tcW w:w="1070" w:type="dxa"/>
            <w:noWrap/>
            <w:vAlign w:val="center"/>
          </w:tcPr>
          <w:p>
            <w:pPr>
              <w:widowControl/>
              <w:spacing w:beforeLines="50" w:afterLines="50" w:line="500" w:lineRule="exact"/>
              <w:jc w:val="center"/>
              <w:rPr>
                <w:rFonts w:hint="eastAsia" w:asciiTheme="minorEastAsia" w:hAnsiTheme="minorEastAsia" w:eastAsiaTheme="minorEastAsia" w:cstheme="minorEastAsia"/>
                <w:b w:val="0"/>
                <w:bCs w:val="0"/>
                <w:color w:val="auto"/>
                <w:kern w:val="0"/>
                <w:sz w:val="22"/>
                <w:szCs w:val="22"/>
                <w:lang w:val="en-US" w:eastAsia="zh-CN"/>
              </w:rPr>
            </w:pPr>
          </w:p>
        </w:tc>
      </w:tr>
    </w:tbl>
    <w:p>
      <w:pPr>
        <w:rPr>
          <w:rFonts w:hint="eastAsia" w:asciiTheme="minorEastAsia" w:hAnsiTheme="minorEastAsia" w:eastAsiaTheme="minorEastAsia" w:cstheme="minorEastAsia"/>
          <w:b w:val="0"/>
          <w:bCs w:val="0"/>
          <w:color w:val="auto"/>
          <w:sz w:val="22"/>
          <w:szCs w:val="2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60ECB"/>
    <w:rsid w:val="00065623"/>
    <w:rsid w:val="00230D1F"/>
    <w:rsid w:val="00761E0B"/>
    <w:rsid w:val="03CE5074"/>
    <w:rsid w:val="041F4C0C"/>
    <w:rsid w:val="0A3C7654"/>
    <w:rsid w:val="125E1715"/>
    <w:rsid w:val="14F95882"/>
    <w:rsid w:val="1DB0571A"/>
    <w:rsid w:val="2D8B2B43"/>
    <w:rsid w:val="38E43F04"/>
    <w:rsid w:val="4245656E"/>
    <w:rsid w:val="43A041FC"/>
    <w:rsid w:val="46BF7940"/>
    <w:rsid w:val="4A2144B2"/>
    <w:rsid w:val="4ABD298D"/>
    <w:rsid w:val="4D01445A"/>
    <w:rsid w:val="4D992CCA"/>
    <w:rsid w:val="4F653EB1"/>
    <w:rsid w:val="50EA46B9"/>
    <w:rsid w:val="564539AC"/>
    <w:rsid w:val="5A060ECB"/>
    <w:rsid w:val="5F796DA5"/>
    <w:rsid w:val="6E270A27"/>
    <w:rsid w:val="6FFF0E41"/>
    <w:rsid w:val="7DDD0C6F"/>
    <w:rsid w:val="E8EE9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Calibri"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unhideWhenUsed/>
    <w:qFormat/>
    <w:uiPriority w:val="0"/>
    <w:pPr>
      <w:ind w:left="840"/>
      <w:jc w:val="left"/>
    </w:pPr>
    <w:rPr>
      <w:rFonts w:ascii="Calibri" w:hAnsi="Calibri"/>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customStyle="1" w:styleId="11">
    <w:name w:val="页眉 Char"/>
    <w:basedOn w:val="9"/>
    <w:link w:val="5"/>
    <w:qFormat/>
    <w:uiPriority w:val="0"/>
    <w:rPr>
      <w:rFonts w:eastAsia="Calibri"/>
      <w:kern w:val="2"/>
      <w:sz w:val="18"/>
      <w:szCs w:val="18"/>
    </w:rPr>
  </w:style>
  <w:style w:type="character" w:customStyle="1" w:styleId="12">
    <w:name w:val="页脚 Char"/>
    <w:basedOn w:val="9"/>
    <w:link w:val="4"/>
    <w:qFormat/>
    <w:uiPriority w:val="0"/>
    <w:rPr>
      <w:rFonts w:eastAsia="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201</Words>
  <Characters>1151</Characters>
  <Lines>9</Lines>
  <Paragraphs>2</Paragraphs>
  <TotalTime>5</TotalTime>
  <ScaleCrop>false</ScaleCrop>
  <LinksUpToDate>false</LinksUpToDate>
  <CharactersWithSpaces>1350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2021-08-24T19:59:00Z</dcterms:created>
  <dc:creator>乐有家 谢主任</dc:creator>
  <cp:lastModifiedBy>Administrator</cp:lastModifiedBy>
  <dcterms:modified xsi:type="dcterms:W3CDTF">2024-10-12T07:31:05Z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0B5F045A4ECF46E38A9858C87FFE7F6C</vt:lpwstr>
  </property>
</Properties>
</file>