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  <w:t>培训机构基本情况表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单位名称：（盖章）            法定代表人：（姓名）          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133"/>
        <w:gridCol w:w="1993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组织机构代码证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法人证书号</w:t>
            </w:r>
          </w:p>
        </w:tc>
        <w:tc>
          <w:tcPr>
            <w:tcW w:w="23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银行基本账户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单位通信地址</w:t>
            </w:r>
          </w:p>
        </w:tc>
        <w:tc>
          <w:tcPr>
            <w:tcW w:w="23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电话（手机、固话）</w:t>
            </w:r>
          </w:p>
        </w:tc>
        <w:tc>
          <w:tcPr>
            <w:tcW w:w="23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师资情况</w:t>
            </w:r>
          </w:p>
        </w:tc>
        <w:tc>
          <w:tcPr>
            <w:tcW w:w="643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1.高级职称（高级技师\技师）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人，中级职称（高级工）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人，其他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人；其中双师型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2.教师总数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人；专职老师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人；兼职老师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培训场地</w:t>
            </w:r>
          </w:p>
        </w:tc>
        <w:tc>
          <w:tcPr>
            <w:tcW w:w="643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理论培训课时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㎡,学位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个，实习工位科容量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训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制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及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织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实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施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643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（建立教学管理制度、内部教学管理机构、人员组织安排、教学效果等情况）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说明：填写与项目制培训相关培训场地、师资、设备及教学制度实施情况。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  <w:t>培训工种设备、师资基本情况表</w:t>
      </w:r>
    </w:p>
    <w:tbl>
      <w:tblPr>
        <w:tblStyle w:val="7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42"/>
        <w:gridCol w:w="1221"/>
        <w:gridCol w:w="893"/>
        <w:gridCol w:w="734"/>
        <w:gridCol w:w="1026"/>
        <w:gridCol w:w="774"/>
        <w:gridCol w:w="826"/>
        <w:gridCol w:w="116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职业工种及培训等级（一）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职业资格证书（工种、等级）</w:t>
            </w:r>
          </w:p>
        </w:tc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教师资格证（或上岗证）</w:t>
            </w:r>
          </w:p>
        </w:tc>
        <w:tc>
          <w:tcPr>
            <w:tcW w:w="8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专（兼职）</w:t>
            </w:r>
          </w:p>
        </w:tc>
        <w:tc>
          <w:tcPr>
            <w:tcW w:w="1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8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名称及型号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自有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租用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tbl>
      <w:tblPr>
        <w:tblStyle w:val="7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42"/>
        <w:gridCol w:w="1221"/>
        <w:gridCol w:w="893"/>
        <w:gridCol w:w="734"/>
        <w:gridCol w:w="1026"/>
        <w:gridCol w:w="774"/>
        <w:gridCol w:w="826"/>
        <w:gridCol w:w="116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职业工种及培训等级（二）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职业资格证书（工种、等级）</w:t>
            </w:r>
          </w:p>
        </w:tc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教师资格证（或上岗证）</w:t>
            </w:r>
          </w:p>
        </w:tc>
        <w:tc>
          <w:tcPr>
            <w:tcW w:w="8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专（兼职）</w:t>
            </w:r>
          </w:p>
        </w:tc>
        <w:tc>
          <w:tcPr>
            <w:tcW w:w="1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8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名称及型号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自有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租用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说明：每个培训项目工种单独写师资情况和教学设备，编号依次类推。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3"/>
        <w:adjustRightInd w:val="0"/>
        <w:snapToGrid w:val="0"/>
        <w:spacing w:after="0" w:line="560" w:lineRule="exact"/>
        <w:rPr>
          <w:rFonts w:hint="eastAsia" w:ascii="Times New Roman" w:hAnsi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701" w:bottom="1984" w:left="1701" w:header="1417" w:footer="1701" w:gutter="0"/>
          <w:pgNumType w:fmt="numberInDash"/>
          <w:cols w:space="0" w:num="1"/>
          <w:rtlGutter w:val="0"/>
          <w:docGrid w:linePitch="312" w:charSpace="0"/>
        </w:sect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附件4</w:t>
      </w:r>
    </w:p>
    <w:tbl>
      <w:tblPr>
        <w:tblStyle w:val="6"/>
        <w:tblW w:w="13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2355"/>
        <w:gridCol w:w="9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中山市项目制培训承训机构遴选评分表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培训基础能力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达到《关于印发广东省职业技能培训补贴管理办法的通知》（粤人社规〔2023〕13号）规定的承训机构基本条件，近3年内无重大违法、违规、失信等不良行为记录。审计发现问题未完成整改的不得分。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培训实力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承训机构与承训项目对应职业（工种）的师资、设备、场地情况。设备设施齐全，具有2名及以上专职教师计15分；设备设施齐全，具有1名专职教师计10分；设备设施齐全，只有兼职教师计5分；设备设施不齐全或师资不达标计0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2.与承训项目对应职业（工种）近3年培训人数200人及以上计15分、100-199人计10分、50-99人计5分、50人及以下计1分、未开展过相关培训计0分。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培训质量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承训机构为职业（技工）院校</w:t>
            </w:r>
            <w:r>
              <w:rPr>
                <w:rStyle w:val="10"/>
                <w:rFonts w:hAnsi="宋体"/>
                <w:lang w:val="en-US" w:eastAsia="zh-CN" w:bidi="ar"/>
              </w:rPr>
              <w:t>获得高技能人才培训基地（公共实训基地）、技能大师工作室等人社部门颁发奖项的情况。国家级计15分、省部级计12分、市级计8分、镇街级计6分。</w:t>
            </w:r>
            <w:r>
              <w:rPr>
                <w:rStyle w:val="10"/>
                <w:rFonts w:hAnsi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lang w:val="en-US" w:eastAsia="zh-CN" w:bidi="ar"/>
              </w:rPr>
              <w:t>承训机构为民办职业培训学校</w:t>
            </w:r>
            <w:r>
              <w:rPr>
                <w:rStyle w:val="10"/>
                <w:rFonts w:hAnsi="宋体"/>
                <w:lang w:val="en-US" w:eastAsia="zh-CN" w:bidi="ar"/>
              </w:rPr>
              <w:t>获得2023年度全市民办职业培训学校质量评估的情况。质量评估优秀单位计15分、质量评估合格单位计10分、基本合格单位计5分。</w:t>
            </w:r>
            <w:r>
              <w:rPr>
                <w:rStyle w:val="10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lang w:val="en-US" w:eastAsia="zh-CN" w:bidi="ar"/>
              </w:rPr>
              <w:t>其他类型承训机构酌情评分。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带动就业能力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以就业为导向，建立健全培训就业一体化机制，学员培训后实现就业或实现更高质量就业情况。优秀计15分，良好计10分，一般计5分。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根据机构带动就业情况酌情评分。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其他</w:t>
            </w:r>
            <w:r>
              <w:rPr>
                <w:rStyle w:val="10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lang w:val="en-US" w:eastAsia="zh-CN" w:bidi="ar"/>
              </w:rPr>
              <w:t>（10</w:t>
            </w:r>
            <w:r>
              <w:rPr>
                <w:rStyle w:val="11"/>
                <w:lang w:val="en-US" w:eastAsia="zh-CN" w:bidi="ar"/>
              </w:rPr>
              <w:t>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承训机构收费标准合理计2分；具备该项目的社评、考点资质或承接过市级及以上竞赛计8分。</w:t>
            </w:r>
          </w:p>
        </w:tc>
      </w:tr>
    </w:tbl>
    <w:p>
      <w:pPr>
        <w:pStyle w:val="2"/>
        <w:ind w:firstLine="0" w:firstLineChars="0"/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2"/>
        <w:ind w:firstLine="0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77B9"/>
    <w:rsid w:val="4B1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2024-12-30T08:52:00Z</dcterms:created>
  <dc:creator>Administrator</dc:creator>
  <cp:lastModifiedBy>Administrator</cp:lastModifiedBy>
  <dcterms:modified xsi:type="dcterms:W3CDTF">2024-12-30T08:53:06Z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7AF261B33D5E49118EA9E42900D3F84A</vt:lpwstr>
  </property>
</Properties>
</file>