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atLeast"/>
        <w:ind w:right="0" w:rightChars="0"/>
        <w:jc w:val="both"/>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eastAsia="zh-CN"/>
        </w:rPr>
        <w:t>附件</w:t>
      </w:r>
      <w:r>
        <w:rPr>
          <w:rFonts w:hint="eastAsia" w:eastAsia="黑体"/>
          <w:color w:val="auto"/>
          <w:sz w:val="32"/>
          <w:szCs w:val="32"/>
          <w:highlight w:val="none"/>
          <w:lang w:val="en-US" w:eastAsia="zh-CN"/>
        </w:rPr>
        <w:t>1</w:t>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atLeas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中山市社保卡合作银行资格准入机制</w:t>
      </w:r>
    </w:p>
    <w:p>
      <w:pPr>
        <w:keepNext w:val="0"/>
        <w:keepLines w:val="0"/>
        <w:pageBreakBefore w:val="0"/>
        <w:kinsoku/>
        <w:wordWrap/>
        <w:overflowPunct/>
        <w:topLinePunct w:val="0"/>
        <w:autoSpaceDE/>
        <w:autoSpaceDN/>
        <w:bidi w:val="0"/>
        <w:spacing w:line="560" w:lineRule="atLeast"/>
        <w:ind w:firstLine="640"/>
        <w:textAlignment w:val="auto"/>
        <w:rPr>
          <w:rFonts w:hint="eastAsia" w:eastAsia="仿宋_GB2312"/>
          <w:bCs/>
          <w:color w:val="auto"/>
          <w:sz w:val="32"/>
          <w:szCs w:val="32"/>
          <w:highlight w:val="none"/>
        </w:rPr>
      </w:pPr>
    </w:p>
    <w:p>
      <w:pPr>
        <w:keepNext w:val="0"/>
        <w:keepLines w:val="0"/>
        <w:pageBreakBefore w:val="0"/>
        <w:kinsoku/>
        <w:wordWrap/>
        <w:overflowPunct/>
        <w:topLinePunct w:val="0"/>
        <w:autoSpaceDE/>
        <w:autoSpaceDN/>
        <w:bidi w:val="0"/>
        <w:spacing w:line="560" w:lineRule="atLeast"/>
        <w:ind w:firstLine="640"/>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（一）资质条件</w:t>
      </w:r>
    </w:p>
    <w:p>
      <w:pPr>
        <w:keepNext w:val="0"/>
        <w:keepLines w:val="0"/>
        <w:pageBreakBefore w:val="0"/>
        <w:kinsoku/>
        <w:wordWrap/>
        <w:overflowPunct/>
        <w:topLinePunct w:val="0"/>
        <w:autoSpaceDE/>
        <w:autoSpaceDN/>
        <w:bidi w:val="0"/>
        <w:spacing w:line="56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1．</w:t>
      </w:r>
      <w:r>
        <w:rPr>
          <w:rFonts w:hint="eastAsia" w:eastAsia="仿宋_GB2312"/>
          <w:bCs/>
          <w:color w:val="auto"/>
          <w:sz w:val="32"/>
          <w:szCs w:val="32"/>
          <w:highlight w:val="none"/>
        </w:rPr>
        <w:t>须是中国境内合法注册的国有商业银行、中国邮政储蓄银行、股份制商业银行、城市商业银行</w:t>
      </w:r>
      <w:r>
        <w:rPr>
          <w:rFonts w:hint="eastAsia" w:eastAsia="仿宋_GB2312"/>
          <w:bCs/>
          <w:color w:val="auto"/>
          <w:sz w:val="32"/>
          <w:szCs w:val="32"/>
          <w:highlight w:val="none"/>
          <w:lang w:eastAsia="zh-CN"/>
        </w:rPr>
        <w:t>、农村商业银行</w:t>
      </w:r>
      <w:r>
        <w:rPr>
          <w:rFonts w:hint="eastAsia" w:eastAsia="仿宋_GB2312"/>
          <w:bCs/>
          <w:color w:val="auto"/>
          <w:sz w:val="32"/>
          <w:szCs w:val="32"/>
          <w:highlight w:val="none"/>
        </w:rPr>
        <w:t>等中资商业银行。</w:t>
      </w:r>
    </w:p>
    <w:p>
      <w:pPr>
        <w:keepNext w:val="0"/>
        <w:keepLines w:val="0"/>
        <w:pageBreakBefore w:val="0"/>
        <w:kinsoku/>
        <w:wordWrap/>
        <w:overflowPunct/>
        <w:topLinePunct w:val="0"/>
        <w:autoSpaceDE/>
        <w:autoSpaceDN/>
        <w:bidi w:val="0"/>
        <w:spacing w:line="56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2．</w:t>
      </w:r>
      <w:r>
        <w:rPr>
          <w:rFonts w:hint="eastAsia" w:eastAsia="仿宋_GB2312"/>
          <w:bCs/>
          <w:color w:val="auto"/>
          <w:sz w:val="32"/>
          <w:szCs w:val="32"/>
          <w:highlight w:val="none"/>
        </w:rPr>
        <w:t>须持有国务院直属的银行业和保险业管理机构或其派出机构颁发的《中华人民共和国金融许可证》。</w:t>
      </w:r>
    </w:p>
    <w:p>
      <w:pPr>
        <w:keepNext w:val="0"/>
        <w:keepLines w:val="0"/>
        <w:pageBreakBefore w:val="0"/>
        <w:kinsoku/>
        <w:wordWrap/>
        <w:overflowPunct/>
        <w:topLinePunct w:val="0"/>
        <w:autoSpaceDE/>
        <w:autoSpaceDN/>
        <w:bidi w:val="0"/>
        <w:spacing w:line="56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3．</w:t>
      </w:r>
      <w:r>
        <w:rPr>
          <w:rFonts w:hint="eastAsia" w:eastAsia="仿宋_GB2312"/>
          <w:bCs/>
          <w:color w:val="auto"/>
          <w:sz w:val="32"/>
          <w:szCs w:val="32"/>
          <w:highlight w:val="none"/>
        </w:rPr>
        <w:t>在</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市范围内设立的分支机构均有工商登记注册。</w:t>
      </w:r>
    </w:p>
    <w:p>
      <w:pPr>
        <w:keepNext w:val="0"/>
        <w:keepLines w:val="0"/>
        <w:pageBreakBefore w:val="0"/>
        <w:kinsoku/>
        <w:wordWrap/>
        <w:overflowPunct/>
        <w:topLinePunct w:val="0"/>
        <w:autoSpaceDE/>
        <w:autoSpaceDN/>
        <w:bidi w:val="0"/>
        <w:spacing w:line="560" w:lineRule="atLeast"/>
        <w:ind w:firstLine="640"/>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lang w:eastAsia="zh-CN"/>
        </w:rPr>
        <w:t>（</w:t>
      </w:r>
      <w:r>
        <w:rPr>
          <w:rFonts w:hint="eastAsia" w:ascii="楷体_GB2312" w:hAnsi="楷体_GB2312" w:eastAsia="楷体_GB2312" w:cs="楷体_GB2312"/>
          <w:b/>
          <w:bCs w:val="0"/>
          <w:color w:val="auto"/>
          <w:sz w:val="32"/>
          <w:szCs w:val="32"/>
          <w:highlight w:val="none"/>
        </w:rPr>
        <w:t>二</w:t>
      </w:r>
      <w:r>
        <w:rPr>
          <w:rFonts w:hint="eastAsia" w:ascii="楷体_GB2312" w:hAnsi="楷体_GB2312" w:eastAsia="楷体_GB2312" w:cs="楷体_GB2312"/>
          <w:b/>
          <w:bCs w:val="0"/>
          <w:color w:val="auto"/>
          <w:sz w:val="32"/>
          <w:szCs w:val="32"/>
          <w:highlight w:val="none"/>
          <w:lang w:eastAsia="zh-CN"/>
        </w:rPr>
        <w:t>）基本</w:t>
      </w:r>
      <w:r>
        <w:rPr>
          <w:rFonts w:hint="eastAsia" w:ascii="楷体_GB2312" w:hAnsi="楷体_GB2312" w:eastAsia="楷体_GB2312" w:cs="楷体_GB2312"/>
          <w:b/>
          <w:bCs w:val="0"/>
          <w:color w:val="auto"/>
          <w:sz w:val="32"/>
          <w:szCs w:val="32"/>
          <w:highlight w:val="none"/>
        </w:rPr>
        <w:t>条件</w:t>
      </w:r>
    </w:p>
    <w:p>
      <w:pPr>
        <w:keepNext w:val="0"/>
        <w:keepLines w:val="0"/>
        <w:pageBreakBefore w:val="0"/>
        <w:kinsoku/>
        <w:wordWrap/>
        <w:overflowPunct/>
        <w:topLinePunct w:val="0"/>
        <w:autoSpaceDE/>
        <w:autoSpaceDN/>
        <w:bidi w:val="0"/>
        <w:spacing w:line="560" w:lineRule="atLeast"/>
        <w:ind w:firstLine="640"/>
        <w:textAlignment w:val="auto"/>
        <w:rPr>
          <w:rFonts w:hint="eastAsia" w:eastAsia="仿宋_GB2312"/>
          <w:bCs/>
          <w:color w:val="auto"/>
          <w:sz w:val="32"/>
          <w:szCs w:val="32"/>
          <w:highlight w:val="none"/>
          <w:lang w:val="en-US" w:eastAsia="zh-CN"/>
        </w:rPr>
      </w:pPr>
      <w:r>
        <w:rPr>
          <w:rFonts w:hint="eastAsia" w:eastAsia="仿宋_GB2312"/>
          <w:bCs/>
          <w:color w:val="auto"/>
          <w:sz w:val="32"/>
          <w:szCs w:val="32"/>
          <w:highlight w:val="none"/>
          <w:lang w:val="en-US" w:eastAsia="zh-CN"/>
        </w:rPr>
        <w:t>4．</w:t>
      </w:r>
      <w:r>
        <w:rPr>
          <w:rFonts w:hint="eastAsia" w:eastAsia="仿宋_GB2312"/>
          <w:bCs/>
          <w:color w:val="auto"/>
          <w:sz w:val="32"/>
          <w:szCs w:val="32"/>
          <w:highlight w:val="none"/>
        </w:rPr>
        <w:t>具有保证</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发行和应用工作顺利开展的部门和专业人员。</w:t>
      </w:r>
    </w:p>
    <w:p>
      <w:pPr>
        <w:keepNext w:val="0"/>
        <w:keepLines w:val="0"/>
        <w:pageBreakBefore w:val="0"/>
        <w:kinsoku/>
        <w:wordWrap/>
        <w:overflowPunct/>
        <w:topLinePunct w:val="0"/>
        <w:autoSpaceDE/>
        <w:autoSpaceDN/>
        <w:bidi w:val="0"/>
        <w:spacing w:line="56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5．</w:t>
      </w:r>
      <w:r>
        <w:rPr>
          <w:rFonts w:hint="eastAsia" w:eastAsia="仿宋_GB2312"/>
          <w:bCs/>
          <w:color w:val="auto"/>
          <w:sz w:val="32"/>
          <w:szCs w:val="32"/>
          <w:highlight w:val="none"/>
        </w:rPr>
        <w:t>开放</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市辖区范围内所有网点办理</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业务，每个网点至少开设一个窗口受理</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业务，网点工作人员</w:t>
      </w:r>
      <w:r>
        <w:rPr>
          <w:rFonts w:hint="eastAsia" w:eastAsia="仿宋_GB2312"/>
          <w:bCs/>
          <w:color w:val="auto"/>
          <w:sz w:val="32"/>
          <w:szCs w:val="32"/>
          <w:highlight w:val="none"/>
          <w:lang w:eastAsia="zh-CN"/>
        </w:rPr>
        <w:t>要</w:t>
      </w:r>
      <w:r>
        <w:rPr>
          <w:rFonts w:hint="eastAsia" w:eastAsia="仿宋_GB2312"/>
          <w:bCs/>
          <w:color w:val="auto"/>
          <w:sz w:val="32"/>
          <w:szCs w:val="32"/>
          <w:highlight w:val="none"/>
        </w:rPr>
        <w:t>熟练</w:t>
      </w:r>
      <w:r>
        <w:rPr>
          <w:rFonts w:hint="eastAsia" w:eastAsia="仿宋_GB2312"/>
          <w:bCs/>
          <w:color w:val="auto"/>
          <w:sz w:val="32"/>
          <w:szCs w:val="32"/>
          <w:highlight w:val="none"/>
          <w:lang w:eastAsia="zh-CN"/>
        </w:rPr>
        <w:t>办理社保卡</w:t>
      </w:r>
      <w:r>
        <w:rPr>
          <w:rFonts w:hint="eastAsia" w:eastAsia="仿宋_GB2312"/>
          <w:bCs/>
          <w:color w:val="auto"/>
          <w:sz w:val="32"/>
          <w:szCs w:val="32"/>
          <w:highlight w:val="none"/>
        </w:rPr>
        <w:t>业务。在本行对外公告服务时间内能受理</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相关业务（</w:t>
      </w:r>
      <w:r>
        <w:rPr>
          <w:rFonts w:hint="eastAsia" w:eastAsia="仿宋_GB2312"/>
          <w:bCs/>
          <w:color w:val="auto"/>
          <w:sz w:val="32"/>
          <w:szCs w:val="32"/>
          <w:highlight w:val="none"/>
          <w:lang w:eastAsia="zh-CN"/>
        </w:rPr>
        <w:t>包括但不限于</w:t>
      </w:r>
      <w:r>
        <w:rPr>
          <w:rFonts w:hint="eastAsia" w:eastAsia="仿宋_GB2312"/>
          <w:bCs/>
          <w:color w:val="auto"/>
          <w:sz w:val="32"/>
          <w:szCs w:val="32"/>
          <w:highlight w:val="none"/>
        </w:rPr>
        <w:t>申请、领卡、激活、挂失</w:t>
      </w:r>
      <w:r>
        <w:rPr>
          <w:rFonts w:hint="eastAsia" w:eastAsia="仿宋_GB2312"/>
          <w:bCs/>
          <w:color w:val="auto"/>
          <w:sz w:val="32"/>
          <w:szCs w:val="32"/>
          <w:highlight w:val="none"/>
          <w:lang w:eastAsia="zh-CN"/>
        </w:rPr>
        <w:t>解挂</w:t>
      </w:r>
      <w:r>
        <w:rPr>
          <w:rFonts w:hint="eastAsia" w:eastAsia="仿宋_GB2312"/>
          <w:bCs/>
          <w:color w:val="auto"/>
          <w:sz w:val="32"/>
          <w:szCs w:val="32"/>
          <w:highlight w:val="none"/>
        </w:rPr>
        <w:t>、</w:t>
      </w:r>
      <w:r>
        <w:rPr>
          <w:rFonts w:hint="eastAsia" w:eastAsia="仿宋_GB2312"/>
          <w:bCs/>
          <w:color w:val="auto"/>
          <w:sz w:val="32"/>
          <w:szCs w:val="32"/>
          <w:highlight w:val="none"/>
          <w:lang w:eastAsia="zh-CN"/>
        </w:rPr>
        <w:t>密码维护、</w:t>
      </w:r>
      <w:r>
        <w:rPr>
          <w:rFonts w:hint="eastAsia" w:eastAsia="仿宋_GB2312"/>
          <w:bCs/>
          <w:color w:val="auto"/>
          <w:sz w:val="32"/>
          <w:szCs w:val="32"/>
          <w:highlight w:val="none"/>
        </w:rPr>
        <w:t>补换卡</w:t>
      </w:r>
      <w:r>
        <w:rPr>
          <w:rFonts w:hint="eastAsia" w:eastAsia="仿宋_GB2312"/>
          <w:bCs/>
          <w:color w:val="auto"/>
          <w:sz w:val="32"/>
          <w:szCs w:val="32"/>
          <w:highlight w:val="none"/>
          <w:lang w:eastAsia="zh-CN"/>
        </w:rPr>
        <w:t>、注销</w:t>
      </w:r>
      <w:r>
        <w:rPr>
          <w:rFonts w:hint="eastAsia" w:eastAsia="仿宋_GB2312"/>
          <w:bCs/>
          <w:color w:val="auto"/>
          <w:sz w:val="32"/>
          <w:szCs w:val="32"/>
          <w:highlight w:val="none"/>
        </w:rPr>
        <w:t>等</w:t>
      </w:r>
      <w:r>
        <w:rPr>
          <w:rFonts w:hint="eastAsia" w:eastAsia="仿宋_GB2312"/>
          <w:bCs/>
          <w:color w:val="auto"/>
          <w:sz w:val="32"/>
          <w:szCs w:val="32"/>
          <w:highlight w:val="none"/>
          <w:lang w:eastAsia="zh-CN"/>
        </w:rPr>
        <w:t>业务</w:t>
      </w:r>
      <w:r>
        <w:rPr>
          <w:rFonts w:hint="eastAsia" w:eastAsia="仿宋_GB2312"/>
          <w:bCs/>
          <w:color w:val="auto"/>
          <w:sz w:val="32"/>
          <w:szCs w:val="32"/>
          <w:highlight w:val="none"/>
        </w:rPr>
        <w:t>）。</w:t>
      </w:r>
    </w:p>
    <w:p>
      <w:pPr>
        <w:pStyle w:val="2"/>
        <w:keepNext w:val="0"/>
        <w:keepLines w:val="0"/>
        <w:pageBreakBefore w:val="0"/>
        <w:kinsoku/>
        <w:wordWrap/>
        <w:overflowPunct/>
        <w:topLinePunct w:val="0"/>
        <w:autoSpaceDE/>
        <w:autoSpaceDN/>
        <w:bidi w:val="0"/>
        <w:spacing w:line="560" w:lineRule="atLeast"/>
        <w:ind w:firstLine="640" w:firstLineChars="200"/>
        <w:textAlignment w:val="auto"/>
        <w:rPr>
          <w:rFonts w:hint="eastAsia"/>
          <w:color w:val="auto"/>
          <w:highlight w:val="none"/>
        </w:rPr>
      </w:pPr>
      <w:r>
        <w:rPr>
          <w:rFonts w:hint="eastAsia" w:ascii="Calibri" w:hAnsi="Calibri" w:eastAsia="仿宋_GB2312"/>
          <w:b w:val="0"/>
          <w:bCs/>
          <w:color w:val="auto"/>
          <w:sz w:val="32"/>
          <w:szCs w:val="32"/>
          <w:highlight w:val="none"/>
          <w:lang w:val="en-US" w:eastAsia="zh-CN"/>
        </w:rPr>
        <w:t>6．</w:t>
      </w:r>
      <w:r>
        <w:rPr>
          <w:rFonts w:hint="eastAsia" w:ascii="Calibri" w:hAnsi="Calibri" w:eastAsia="仿宋_GB2312"/>
          <w:b w:val="0"/>
          <w:bCs/>
          <w:color w:val="auto"/>
          <w:sz w:val="32"/>
          <w:szCs w:val="32"/>
          <w:highlight w:val="none"/>
        </w:rPr>
        <w:t>按照人社</w:t>
      </w:r>
      <w:r>
        <w:rPr>
          <w:rFonts w:hint="eastAsia" w:ascii="Calibri" w:hAnsi="Calibri" w:eastAsia="仿宋_GB2312"/>
          <w:b w:val="0"/>
          <w:bCs/>
          <w:color w:val="auto"/>
          <w:sz w:val="32"/>
          <w:szCs w:val="32"/>
          <w:highlight w:val="none"/>
          <w:lang w:eastAsia="zh-CN"/>
        </w:rPr>
        <w:t>部门</w:t>
      </w:r>
      <w:r>
        <w:rPr>
          <w:rFonts w:hint="eastAsia" w:ascii="Calibri" w:hAnsi="Calibri" w:eastAsia="仿宋_GB2312"/>
          <w:b w:val="0"/>
          <w:bCs/>
          <w:color w:val="auto"/>
          <w:sz w:val="32"/>
          <w:szCs w:val="32"/>
          <w:highlight w:val="none"/>
        </w:rPr>
        <w:t>对</w:t>
      </w:r>
      <w:r>
        <w:rPr>
          <w:rFonts w:hint="eastAsia" w:ascii="Calibri" w:hAnsi="Calibri" w:eastAsia="仿宋_GB2312"/>
          <w:b w:val="0"/>
          <w:bCs/>
          <w:color w:val="auto"/>
          <w:sz w:val="32"/>
          <w:szCs w:val="32"/>
          <w:highlight w:val="none"/>
          <w:lang w:eastAsia="zh-CN"/>
        </w:rPr>
        <w:t>社保卡业务</w:t>
      </w:r>
      <w:r>
        <w:rPr>
          <w:rFonts w:hint="eastAsia" w:ascii="Calibri" w:hAnsi="Calibri" w:eastAsia="仿宋_GB2312"/>
          <w:b w:val="0"/>
          <w:bCs/>
          <w:color w:val="auto"/>
          <w:sz w:val="32"/>
          <w:szCs w:val="32"/>
          <w:highlight w:val="none"/>
        </w:rPr>
        <w:t>要求完成</w:t>
      </w:r>
      <w:r>
        <w:rPr>
          <w:rFonts w:hint="eastAsia" w:ascii="Calibri" w:hAnsi="Calibri" w:eastAsia="仿宋_GB2312"/>
          <w:b w:val="0"/>
          <w:bCs/>
          <w:color w:val="auto"/>
          <w:sz w:val="32"/>
          <w:szCs w:val="32"/>
          <w:highlight w:val="none"/>
          <w:lang w:eastAsia="zh-CN"/>
        </w:rPr>
        <w:t>社保卡业务办理，并</w:t>
      </w:r>
      <w:r>
        <w:rPr>
          <w:rFonts w:hint="eastAsia" w:ascii="Calibri" w:hAnsi="Calibri" w:eastAsia="仿宋_GB2312"/>
          <w:b w:val="0"/>
          <w:bCs/>
          <w:color w:val="auto"/>
          <w:sz w:val="32"/>
          <w:szCs w:val="32"/>
          <w:highlight w:val="none"/>
          <w:lang w:val="en-US" w:eastAsia="zh-CN"/>
        </w:rPr>
        <w:t>按照医保部门对</w:t>
      </w:r>
      <w:r>
        <w:rPr>
          <w:rFonts w:hint="eastAsia" w:ascii="Calibri" w:hAnsi="Calibri" w:eastAsia="仿宋_GB2312" w:cs="Calibri"/>
          <w:b w:val="0"/>
          <w:bCs/>
          <w:color w:val="auto"/>
          <w:kern w:val="2"/>
          <w:sz w:val="32"/>
          <w:szCs w:val="32"/>
          <w:highlight w:val="none"/>
          <w:lang w:val="en-US" w:eastAsia="zh-CN" w:bidi="ar-SA"/>
        </w:rPr>
        <w:t>医疗保险个人账户</w:t>
      </w:r>
      <w:r>
        <w:rPr>
          <w:rFonts w:hint="eastAsia" w:ascii="Calibri" w:hAnsi="Calibri" w:eastAsia="仿宋_GB2312"/>
          <w:b w:val="0"/>
          <w:bCs/>
          <w:color w:val="auto"/>
          <w:sz w:val="32"/>
          <w:szCs w:val="32"/>
          <w:highlight w:val="none"/>
          <w:lang w:val="en-US" w:eastAsia="zh-CN"/>
        </w:rPr>
        <w:t>要求完成业务办理</w:t>
      </w:r>
      <w:r>
        <w:rPr>
          <w:rFonts w:hint="eastAsia" w:ascii="Calibri" w:hAnsi="Calibri" w:eastAsia="仿宋_GB2312"/>
          <w:b w:val="0"/>
          <w:bCs/>
          <w:color w:val="auto"/>
          <w:sz w:val="32"/>
          <w:szCs w:val="32"/>
          <w:highlight w:val="none"/>
        </w:rPr>
        <w:t>。</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7．</w:t>
      </w:r>
      <w:r>
        <w:rPr>
          <w:rFonts w:hint="eastAsia" w:eastAsia="仿宋_GB2312"/>
          <w:bCs/>
          <w:color w:val="auto"/>
          <w:sz w:val="32"/>
          <w:szCs w:val="32"/>
          <w:highlight w:val="none"/>
        </w:rPr>
        <w:t>系统能支持</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在代理行柜台、自助多媒体终端、ATM、POS的全省支付应用、查询等。</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8．</w:t>
      </w:r>
      <w:r>
        <w:rPr>
          <w:rFonts w:hint="eastAsia" w:eastAsia="仿宋_GB2312"/>
          <w:bCs/>
          <w:color w:val="auto"/>
          <w:sz w:val="32"/>
          <w:szCs w:val="32"/>
          <w:highlight w:val="none"/>
        </w:rPr>
        <w:t>发行具有金融功能的</w:t>
      </w:r>
      <w:r>
        <w:rPr>
          <w:rFonts w:hint="eastAsia" w:eastAsia="仿宋_GB2312"/>
          <w:bCs/>
          <w:color w:val="auto"/>
          <w:sz w:val="32"/>
          <w:szCs w:val="32"/>
          <w:highlight w:val="none"/>
          <w:lang w:eastAsia="zh-CN"/>
        </w:rPr>
        <w:t>社保卡前</w:t>
      </w:r>
      <w:r>
        <w:rPr>
          <w:rFonts w:hint="eastAsia" w:eastAsia="仿宋_GB2312"/>
          <w:bCs/>
          <w:color w:val="auto"/>
          <w:sz w:val="32"/>
          <w:szCs w:val="32"/>
          <w:highlight w:val="none"/>
        </w:rPr>
        <w:t>，</w:t>
      </w:r>
      <w:r>
        <w:rPr>
          <w:rFonts w:hint="eastAsia" w:eastAsia="仿宋_GB2312"/>
          <w:bCs/>
          <w:color w:val="auto"/>
          <w:sz w:val="32"/>
          <w:szCs w:val="32"/>
          <w:highlight w:val="none"/>
          <w:lang w:eastAsia="zh-CN"/>
        </w:rPr>
        <w:t>须</w:t>
      </w:r>
      <w:r>
        <w:rPr>
          <w:rFonts w:hint="eastAsia" w:eastAsia="仿宋_GB2312"/>
          <w:bCs/>
          <w:color w:val="auto"/>
          <w:sz w:val="32"/>
          <w:szCs w:val="32"/>
          <w:highlight w:val="none"/>
        </w:rPr>
        <w:t>通过中国人民银行的发卡技术标准符合性审核。</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9．</w:t>
      </w:r>
      <w:r>
        <w:rPr>
          <w:rFonts w:hint="eastAsia" w:eastAsia="仿宋_GB2312"/>
          <w:bCs/>
          <w:color w:val="auto"/>
          <w:sz w:val="32"/>
          <w:szCs w:val="32"/>
          <w:highlight w:val="none"/>
        </w:rPr>
        <w:t>自行</w:t>
      </w:r>
      <w:r>
        <w:rPr>
          <w:rFonts w:hint="eastAsia" w:eastAsia="仿宋_GB2312"/>
          <w:bCs/>
          <w:color w:val="auto"/>
          <w:sz w:val="32"/>
          <w:szCs w:val="32"/>
          <w:highlight w:val="none"/>
          <w:lang w:eastAsia="zh-CN"/>
        </w:rPr>
        <w:t>承担</w:t>
      </w:r>
      <w:r>
        <w:rPr>
          <w:rFonts w:hint="eastAsia" w:eastAsia="仿宋_GB2312"/>
          <w:bCs/>
          <w:color w:val="auto"/>
          <w:sz w:val="32"/>
          <w:szCs w:val="32"/>
          <w:highlight w:val="none"/>
        </w:rPr>
        <w:t>本行接入</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信息系统的建设和维护费用，及与省、市</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管理系统的联网设备和通讯光纤租赁费用。</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10．</w:t>
      </w:r>
      <w:r>
        <w:rPr>
          <w:rFonts w:hint="eastAsia" w:eastAsia="仿宋_GB2312"/>
          <w:bCs/>
          <w:color w:val="auto"/>
          <w:sz w:val="32"/>
          <w:szCs w:val="32"/>
          <w:highlight w:val="none"/>
        </w:rPr>
        <w:t>银行内部系统软件、硬件保证安全、可靠、稳定，系统运行稳定高效，能支持全年全时段交易服务，快速、高效地支持</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应用。</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11．</w:t>
      </w:r>
      <w:r>
        <w:rPr>
          <w:rFonts w:hint="eastAsia" w:eastAsia="仿宋_GB2312"/>
          <w:bCs/>
          <w:color w:val="auto"/>
          <w:sz w:val="32"/>
          <w:szCs w:val="32"/>
          <w:highlight w:val="none"/>
        </w:rPr>
        <w:t>指派专人管理社保卡业务，负责做好与人社卡管理部门和医保业务部门的沟通联系，处理日常工作中遇到的相关问题，为服务对象提供优质、便捷的</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服务。</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12．</w:t>
      </w:r>
      <w:r>
        <w:rPr>
          <w:rFonts w:hint="eastAsia" w:eastAsia="仿宋_GB2312"/>
          <w:bCs/>
          <w:color w:val="auto"/>
          <w:sz w:val="32"/>
          <w:szCs w:val="32"/>
          <w:highlight w:val="none"/>
        </w:rPr>
        <w:t>接受</w:t>
      </w:r>
      <w:r>
        <w:rPr>
          <w:rFonts w:hint="eastAsia" w:eastAsia="仿宋_GB2312"/>
          <w:bCs/>
          <w:color w:val="auto"/>
          <w:sz w:val="32"/>
          <w:szCs w:val="32"/>
          <w:highlight w:val="none"/>
          <w:lang w:eastAsia="zh-CN"/>
        </w:rPr>
        <w:t>中山</w:t>
      </w:r>
      <w:r>
        <w:rPr>
          <w:rFonts w:hint="eastAsia" w:eastAsia="仿宋_GB2312"/>
          <w:bCs/>
          <w:color w:val="auto"/>
          <w:sz w:val="32"/>
          <w:szCs w:val="32"/>
          <w:highlight w:val="none"/>
        </w:rPr>
        <w:t>市人力资源和社会保障局组织的</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服务质量监督考评</w:t>
      </w:r>
      <w:r>
        <w:rPr>
          <w:rFonts w:hint="eastAsia" w:eastAsia="仿宋_GB2312"/>
          <w:bCs/>
          <w:color w:val="auto"/>
          <w:sz w:val="32"/>
          <w:szCs w:val="32"/>
          <w:highlight w:val="none"/>
          <w:lang w:eastAsia="zh-CN"/>
        </w:rPr>
        <w:t>，</w:t>
      </w:r>
      <w:r>
        <w:rPr>
          <w:rFonts w:hint="eastAsia" w:eastAsia="仿宋_GB2312"/>
          <w:bCs/>
          <w:color w:val="auto"/>
          <w:sz w:val="32"/>
          <w:szCs w:val="32"/>
          <w:highlight w:val="none"/>
        </w:rPr>
        <w:t>在中山市人力资源和社会保障局的统筹之下开展</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相关服务，并提供政策允许范围内的</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相关优惠服务。</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13．</w:t>
      </w:r>
      <w:r>
        <w:rPr>
          <w:rFonts w:hint="eastAsia" w:eastAsia="仿宋_GB2312"/>
          <w:bCs/>
          <w:color w:val="auto"/>
          <w:sz w:val="32"/>
          <w:szCs w:val="32"/>
          <w:highlight w:val="none"/>
        </w:rPr>
        <w:t>须</w:t>
      </w:r>
      <w:r>
        <w:rPr>
          <w:rFonts w:hint="eastAsia" w:eastAsia="仿宋_GB2312"/>
          <w:bCs/>
          <w:color w:val="auto"/>
          <w:sz w:val="32"/>
          <w:szCs w:val="32"/>
          <w:highlight w:val="none"/>
          <w:lang w:eastAsia="zh-CN"/>
        </w:rPr>
        <w:t>在中山市人力资源和社会保障局</w:t>
      </w:r>
      <w:r>
        <w:rPr>
          <w:rFonts w:hint="eastAsia" w:eastAsia="仿宋_GB2312"/>
          <w:bCs/>
          <w:color w:val="auto"/>
          <w:sz w:val="32"/>
          <w:szCs w:val="32"/>
          <w:highlight w:val="none"/>
        </w:rPr>
        <w:t>通过公开招标确定的卡商</w:t>
      </w:r>
      <w:r>
        <w:rPr>
          <w:rFonts w:hint="eastAsia" w:eastAsia="仿宋_GB2312"/>
          <w:bCs/>
          <w:color w:val="auto"/>
          <w:sz w:val="32"/>
          <w:szCs w:val="32"/>
          <w:highlight w:val="none"/>
          <w:lang w:eastAsia="zh-CN"/>
        </w:rPr>
        <w:t>中选择卡商制作社保卡</w:t>
      </w:r>
      <w:r>
        <w:rPr>
          <w:rFonts w:hint="eastAsia" w:eastAsia="仿宋_GB2312"/>
          <w:bCs/>
          <w:color w:val="auto"/>
          <w:sz w:val="32"/>
          <w:szCs w:val="32"/>
          <w:highlight w:val="none"/>
        </w:rPr>
        <w:t>。</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lang w:eastAsia="zh-CN"/>
        </w:rPr>
      </w:pPr>
      <w:r>
        <w:rPr>
          <w:rFonts w:hint="eastAsia" w:eastAsia="仿宋_GB2312"/>
          <w:bCs/>
          <w:color w:val="auto"/>
          <w:sz w:val="32"/>
          <w:szCs w:val="32"/>
          <w:highlight w:val="none"/>
          <w:lang w:val="en-US" w:eastAsia="zh-CN"/>
        </w:rPr>
        <w:t>14．</w:t>
      </w:r>
      <w:r>
        <w:rPr>
          <w:rFonts w:hint="eastAsia" w:eastAsia="仿宋_GB2312"/>
          <w:bCs/>
          <w:color w:val="auto"/>
          <w:sz w:val="32"/>
          <w:szCs w:val="32"/>
          <w:highlight w:val="none"/>
        </w:rPr>
        <w:t>须与</w:t>
      </w:r>
      <w:r>
        <w:rPr>
          <w:rFonts w:hint="eastAsia" w:eastAsia="仿宋_GB2312"/>
          <w:color w:val="auto"/>
          <w:sz w:val="32"/>
          <w:szCs w:val="32"/>
          <w:highlight w:val="none"/>
          <w:lang w:eastAsia="zh-CN"/>
        </w:rPr>
        <w:t>中山</w:t>
      </w:r>
      <w:r>
        <w:rPr>
          <w:rFonts w:hint="eastAsia" w:eastAsia="仿宋_GB2312"/>
          <w:color w:val="auto"/>
          <w:sz w:val="32"/>
          <w:szCs w:val="32"/>
          <w:highlight w:val="none"/>
        </w:rPr>
        <w:t>市人力资源和社会保障</w:t>
      </w:r>
      <w:r>
        <w:rPr>
          <w:rFonts w:hint="eastAsia" w:eastAsia="仿宋_GB2312"/>
          <w:color w:val="auto"/>
          <w:sz w:val="32"/>
          <w:szCs w:val="32"/>
          <w:highlight w:val="none"/>
          <w:lang w:eastAsia="zh-CN"/>
        </w:rPr>
        <w:t>局</w:t>
      </w:r>
      <w:r>
        <w:rPr>
          <w:rFonts w:hint="eastAsia" w:eastAsia="仿宋_GB2312"/>
          <w:bCs/>
          <w:color w:val="auto"/>
          <w:sz w:val="32"/>
          <w:szCs w:val="32"/>
          <w:highlight w:val="none"/>
        </w:rPr>
        <w:t>签署保密协议，</w:t>
      </w:r>
      <w:r>
        <w:rPr>
          <w:rFonts w:hint="eastAsia" w:eastAsia="仿宋_GB2312"/>
          <w:bCs/>
          <w:color w:val="auto"/>
          <w:sz w:val="32"/>
          <w:szCs w:val="32"/>
          <w:highlight w:val="none"/>
          <w:lang w:eastAsia="zh-CN"/>
        </w:rPr>
        <w:t>严禁</w:t>
      </w:r>
      <w:r>
        <w:rPr>
          <w:rFonts w:hint="eastAsia" w:eastAsia="仿宋_GB2312"/>
          <w:bCs/>
          <w:color w:val="auto"/>
          <w:sz w:val="32"/>
          <w:szCs w:val="32"/>
          <w:highlight w:val="none"/>
        </w:rPr>
        <w:t>向外泄露</w:t>
      </w:r>
      <w:r>
        <w:rPr>
          <w:rFonts w:hint="eastAsia" w:eastAsia="仿宋_GB2312"/>
          <w:bCs/>
          <w:color w:val="auto"/>
          <w:sz w:val="32"/>
          <w:szCs w:val="32"/>
          <w:highlight w:val="none"/>
          <w:lang w:eastAsia="zh-CN"/>
        </w:rPr>
        <w:t>社保卡</w:t>
      </w:r>
      <w:r>
        <w:rPr>
          <w:rFonts w:hint="eastAsia" w:ascii="仿宋_GB2312" w:hAnsi="Times New Roman" w:eastAsia="仿宋_GB2312"/>
          <w:color w:val="auto"/>
          <w:sz w:val="32"/>
          <w:szCs w:val="32"/>
          <w:highlight w:val="none"/>
        </w:rPr>
        <w:t>持卡</w:t>
      </w:r>
      <w:r>
        <w:rPr>
          <w:rFonts w:hint="eastAsia" w:eastAsia="仿宋_GB2312"/>
          <w:bCs/>
          <w:color w:val="auto"/>
          <w:sz w:val="32"/>
          <w:szCs w:val="32"/>
          <w:highlight w:val="none"/>
          <w:lang w:eastAsia="zh-CN"/>
        </w:rPr>
        <w:t>人信息及用于其他用途。</w:t>
      </w:r>
    </w:p>
    <w:p>
      <w:pPr>
        <w:keepNext w:val="0"/>
        <w:keepLines w:val="0"/>
        <w:pageBreakBefore w:val="0"/>
        <w:kinsoku/>
        <w:wordWrap/>
        <w:overflowPunct/>
        <w:topLinePunct w:val="0"/>
        <w:autoSpaceDE/>
        <w:autoSpaceDN/>
        <w:bidi w:val="0"/>
        <w:spacing w:line="540" w:lineRule="atLeast"/>
        <w:ind w:firstLine="640"/>
        <w:textAlignment w:val="auto"/>
        <w:rPr>
          <w:rFonts w:hint="eastAsia" w:ascii="仿宋_GB2312" w:hAnsi="Times New Roman" w:eastAsia="仿宋_GB2312"/>
          <w:color w:val="auto"/>
          <w:sz w:val="32"/>
          <w:szCs w:val="32"/>
          <w:highlight w:val="none"/>
          <w:lang w:val="en-US" w:eastAsia="zh-CN"/>
        </w:rPr>
      </w:pPr>
      <w:r>
        <w:rPr>
          <w:rFonts w:hint="eastAsia" w:eastAsia="仿宋_GB2312"/>
          <w:bCs/>
          <w:color w:val="auto"/>
          <w:sz w:val="32"/>
          <w:szCs w:val="32"/>
          <w:highlight w:val="none"/>
          <w:lang w:val="en-US" w:eastAsia="zh-CN"/>
        </w:rPr>
        <w:t>15．配合开展社保卡“一卡通”应用场景建设、消费环境优化、宣传推广等，逐步为</w:t>
      </w:r>
      <w:r>
        <w:rPr>
          <w:rFonts w:hint="eastAsia" w:ascii="仿宋_GB2312" w:hAnsi="Times New Roman" w:eastAsia="仿宋_GB2312"/>
          <w:color w:val="auto"/>
          <w:sz w:val="32"/>
          <w:szCs w:val="32"/>
          <w:highlight w:val="none"/>
          <w:lang w:val="en-US" w:eastAsia="zh-CN"/>
        </w:rPr>
        <w:t>社保卡持卡人提供居民服务“一卡通”相关服务。</w:t>
      </w:r>
    </w:p>
    <w:p>
      <w:pPr>
        <w:keepNext w:val="0"/>
        <w:keepLines w:val="0"/>
        <w:pageBreakBefore w:val="0"/>
        <w:kinsoku/>
        <w:wordWrap/>
        <w:overflowPunct/>
        <w:topLinePunct w:val="0"/>
        <w:autoSpaceDE/>
        <w:autoSpaceDN/>
        <w:bidi w:val="0"/>
        <w:spacing w:line="540" w:lineRule="atLeast"/>
        <w:ind w:firstLine="640"/>
        <w:textAlignment w:val="auto"/>
        <w:rPr>
          <w:rFonts w:hint="eastAsia" w:ascii="仿宋_GB2312" w:hAnsi="Times New Roman" w:eastAsia="仿宋_GB2312"/>
          <w:color w:val="auto"/>
          <w:sz w:val="32"/>
          <w:szCs w:val="32"/>
          <w:highlight w:val="none"/>
          <w:lang w:val="en-US" w:eastAsia="zh-CN"/>
        </w:rPr>
      </w:pPr>
      <w:r>
        <w:rPr>
          <w:rFonts w:hint="eastAsia" w:eastAsia="仿宋_GB2312"/>
          <w:bCs/>
          <w:color w:val="auto"/>
          <w:sz w:val="32"/>
          <w:szCs w:val="32"/>
          <w:highlight w:val="none"/>
          <w:lang w:val="en-US" w:eastAsia="zh-CN"/>
        </w:rPr>
        <w:t>16．</w:t>
      </w:r>
      <w:r>
        <w:rPr>
          <w:rFonts w:hint="eastAsia" w:ascii="仿宋_GB2312" w:hAnsi="Times New Roman" w:eastAsia="仿宋_GB2312"/>
          <w:color w:val="auto"/>
          <w:sz w:val="32"/>
          <w:szCs w:val="32"/>
          <w:highlight w:val="none"/>
          <w:lang w:val="en-US" w:eastAsia="zh-CN"/>
        </w:rPr>
        <w:t>配合医保部门开展医保个账业务，支持医保个账的计入和使用、跨行转移、无卡建账免激活（跨市激活）等服务。</w:t>
      </w:r>
    </w:p>
    <w:p>
      <w:pPr>
        <w:keepNext w:val="0"/>
        <w:keepLines w:val="0"/>
        <w:pageBreakBefore w:val="0"/>
        <w:kinsoku/>
        <w:wordWrap/>
        <w:overflowPunct/>
        <w:topLinePunct w:val="0"/>
        <w:autoSpaceDE/>
        <w:autoSpaceDN/>
        <w:bidi w:val="0"/>
        <w:spacing w:line="540" w:lineRule="atLeast"/>
        <w:ind w:firstLine="640"/>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（三）服务条件</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17．</w:t>
      </w:r>
      <w:r>
        <w:rPr>
          <w:rFonts w:hint="eastAsia" w:eastAsia="仿宋_GB2312"/>
          <w:bCs/>
          <w:color w:val="auto"/>
          <w:sz w:val="32"/>
          <w:szCs w:val="32"/>
          <w:highlight w:val="none"/>
        </w:rPr>
        <w:t>获得发卡资格后，合作银行应为市民提供优质的服务，建立首问负责制，为</w:t>
      </w:r>
      <w:r>
        <w:rPr>
          <w:rFonts w:hint="eastAsia" w:eastAsia="仿宋_GB2312"/>
          <w:bCs/>
          <w:color w:val="auto"/>
          <w:sz w:val="32"/>
          <w:szCs w:val="32"/>
          <w:highlight w:val="none"/>
          <w:lang w:eastAsia="zh-CN"/>
        </w:rPr>
        <w:t>市民</w:t>
      </w:r>
      <w:r>
        <w:rPr>
          <w:rFonts w:hint="eastAsia" w:eastAsia="仿宋_GB2312"/>
          <w:bCs/>
          <w:color w:val="auto"/>
          <w:sz w:val="32"/>
          <w:szCs w:val="32"/>
          <w:highlight w:val="none"/>
        </w:rPr>
        <w:t>解决</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相关问题，不得推诿、拒绝业务咨询及办理。</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18．</w:t>
      </w:r>
      <w:r>
        <w:rPr>
          <w:rFonts w:hint="eastAsia" w:eastAsia="仿宋_GB2312"/>
          <w:bCs/>
          <w:color w:val="auto"/>
          <w:sz w:val="32"/>
          <w:szCs w:val="32"/>
          <w:highlight w:val="none"/>
        </w:rPr>
        <w:t>充分尊重市民选择、变更</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服务银行的意愿。对变更服务银行的业务申请，在流程中不设置任何障碍，积极协助持卡人办理转换手续，并实现</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账户资金的平稳划转。</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lang w:eastAsia="zh-CN"/>
        </w:rPr>
      </w:pPr>
      <w:r>
        <w:rPr>
          <w:rFonts w:hint="eastAsia" w:eastAsia="仿宋_GB2312"/>
          <w:bCs/>
          <w:color w:val="auto"/>
          <w:sz w:val="32"/>
          <w:szCs w:val="32"/>
          <w:highlight w:val="none"/>
          <w:lang w:val="en-US" w:eastAsia="zh-CN"/>
        </w:rPr>
        <w:t>19．</w:t>
      </w:r>
      <w:r>
        <w:rPr>
          <w:rFonts w:hint="eastAsia" w:eastAsia="仿宋_GB2312"/>
          <w:color w:val="auto"/>
          <w:sz w:val="32"/>
          <w:szCs w:val="32"/>
          <w:highlight w:val="none"/>
        </w:rPr>
        <w:t>承担</w:t>
      </w:r>
      <w:r>
        <w:rPr>
          <w:rFonts w:hint="eastAsia" w:eastAsia="仿宋_GB2312"/>
          <w:bCs/>
          <w:color w:val="auto"/>
          <w:sz w:val="32"/>
          <w:szCs w:val="32"/>
          <w:highlight w:val="none"/>
          <w:lang w:eastAsia="zh-CN"/>
        </w:rPr>
        <w:t>市民</w:t>
      </w:r>
      <w:r>
        <w:rPr>
          <w:rFonts w:hint="eastAsia" w:eastAsia="仿宋_GB2312"/>
          <w:bCs/>
          <w:color w:val="auto"/>
          <w:sz w:val="32"/>
          <w:szCs w:val="32"/>
          <w:highlight w:val="none"/>
        </w:rPr>
        <w:t>首次</w:t>
      </w:r>
      <w:r>
        <w:rPr>
          <w:rFonts w:hint="eastAsia" w:eastAsia="仿宋_GB2312"/>
          <w:bCs/>
          <w:color w:val="auto"/>
          <w:sz w:val="32"/>
          <w:szCs w:val="32"/>
          <w:highlight w:val="none"/>
          <w:lang w:eastAsia="zh-CN"/>
        </w:rPr>
        <w:t>申领中山市第三代社保卡</w:t>
      </w:r>
      <w:r>
        <w:rPr>
          <w:rFonts w:hint="eastAsia" w:eastAsia="仿宋_GB2312"/>
          <w:bCs/>
          <w:color w:val="auto"/>
          <w:sz w:val="32"/>
          <w:szCs w:val="32"/>
          <w:highlight w:val="none"/>
        </w:rPr>
        <w:t>的工本费</w:t>
      </w:r>
      <w:r>
        <w:rPr>
          <w:rFonts w:hint="eastAsia" w:eastAsia="仿宋_GB2312"/>
          <w:bCs/>
          <w:color w:val="auto"/>
          <w:sz w:val="32"/>
          <w:szCs w:val="32"/>
          <w:highlight w:val="none"/>
          <w:lang w:eastAsia="zh-CN"/>
        </w:rPr>
        <w:t>，根据执收单位开出的非税收入缴款通知书将工本费按时上缴</w:t>
      </w:r>
      <w:r>
        <w:rPr>
          <w:rFonts w:hint="eastAsia" w:ascii="仿宋_GB2312" w:hAnsi="Times New Roman" w:eastAsia="仿宋_GB2312"/>
          <w:color w:val="auto"/>
          <w:sz w:val="32"/>
          <w:szCs w:val="32"/>
          <w:highlight w:val="none"/>
        </w:rPr>
        <w:t>。</w:t>
      </w:r>
    </w:p>
    <w:p>
      <w:pPr>
        <w:keepNext w:val="0"/>
        <w:keepLines w:val="0"/>
        <w:pageBreakBefore w:val="0"/>
        <w:kinsoku/>
        <w:wordWrap/>
        <w:overflowPunct/>
        <w:topLinePunct w:val="0"/>
        <w:autoSpaceDE/>
        <w:autoSpaceDN/>
        <w:bidi w:val="0"/>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20．</w:t>
      </w:r>
      <w:r>
        <w:rPr>
          <w:rFonts w:hint="eastAsia" w:eastAsia="仿宋_GB2312"/>
          <w:bCs/>
          <w:color w:val="auto"/>
          <w:sz w:val="32"/>
          <w:szCs w:val="32"/>
          <w:highlight w:val="none"/>
          <w:lang w:eastAsia="zh-CN"/>
        </w:rPr>
        <w:t>免收社保卡</w:t>
      </w:r>
      <w:r>
        <w:rPr>
          <w:rFonts w:hint="eastAsia" w:eastAsia="仿宋_GB2312"/>
          <w:bCs/>
          <w:color w:val="auto"/>
          <w:sz w:val="32"/>
          <w:szCs w:val="32"/>
          <w:highlight w:val="none"/>
        </w:rPr>
        <w:t>金融账户存续期间小额账户管理费、年费</w:t>
      </w:r>
      <w:r>
        <w:rPr>
          <w:rFonts w:hint="eastAsia" w:eastAsia="仿宋_GB2312"/>
          <w:bCs/>
          <w:color w:val="auto"/>
          <w:sz w:val="32"/>
          <w:szCs w:val="32"/>
          <w:highlight w:val="none"/>
          <w:lang w:eastAsia="zh-CN"/>
        </w:rPr>
        <w:t>，</w:t>
      </w:r>
      <w:r>
        <w:rPr>
          <w:rFonts w:hint="eastAsia" w:eastAsia="仿宋_GB2312"/>
          <w:color w:val="auto"/>
          <w:sz w:val="32"/>
          <w:szCs w:val="32"/>
          <w:highlight w:val="none"/>
        </w:rPr>
        <w:t>提供金融优惠服务</w:t>
      </w:r>
      <w:r>
        <w:rPr>
          <w:rFonts w:hint="eastAsia" w:eastAsia="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21．</w:t>
      </w:r>
      <w:r>
        <w:rPr>
          <w:rFonts w:hint="eastAsia" w:eastAsia="仿宋_GB2312"/>
          <w:bCs/>
          <w:color w:val="auto"/>
          <w:sz w:val="32"/>
          <w:szCs w:val="32"/>
          <w:highlight w:val="none"/>
        </w:rPr>
        <w:t>为特殊人群（包括但不限于老弱病残孕及其他有特殊情况的人群）提供</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申领、发放、激活、密码重置及修改等上门服务。</w:t>
      </w:r>
    </w:p>
    <w:p>
      <w:pPr>
        <w:keepNext w:val="0"/>
        <w:keepLines w:val="0"/>
        <w:pageBreakBefore w:val="0"/>
        <w:widowControl w:val="0"/>
        <w:kinsoku/>
        <w:wordWrap/>
        <w:overflowPunct/>
        <w:topLinePunct w:val="0"/>
        <w:autoSpaceDE/>
        <w:autoSpaceDN/>
        <w:bidi w:val="0"/>
        <w:adjustRightInd/>
        <w:snapToGrid/>
        <w:spacing w:line="540" w:lineRule="atLeast"/>
        <w:ind w:firstLine="640"/>
        <w:textAlignment w:val="auto"/>
        <w:rPr>
          <w:rFonts w:hint="eastAsia" w:eastAsia="仿宋_GB2312"/>
          <w:bCs/>
          <w:color w:val="auto"/>
          <w:sz w:val="32"/>
          <w:szCs w:val="32"/>
          <w:highlight w:val="none"/>
        </w:rPr>
      </w:pPr>
      <w:r>
        <w:rPr>
          <w:rFonts w:hint="eastAsia" w:eastAsia="仿宋_GB2312"/>
          <w:bCs/>
          <w:color w:val="auto"/>
          <w:sz w:val="32"/>
          <w:szCs w:val="32"/>
          <w:highlight w:val="none"/>
          <w:lang w:val="en-US" w:eastAsia="zh-CN"/>
        </w:rPr>
        <w:t>22．</w:t>
      </w:r>
      <w:r>
        <w:rPr>
          <w:rFonts w:hint="eastAsia" w:eastAsia="仿宋_GB2312"/>
          <w:bCs/>
          <w:color w:val="auto"/>
          <w:sz w:val="32"/>
          <w:szCs w:val="32"/>
          <w:highlight w:val="none"/>
        </w:rPr>
        <w:t>为有需要的持卡人提供社保卡金融账户和医保账户对账簿或对账单。</w:t>
      </w:r>
    </w:p>
    <w:p>
      <w:pPr>
        <w:pStyle w:val="2"/>
        <w:keepNext w:val="0"/>
        <w:keepLines w:val="0"/>
        <w:pageBreakBefore w:val="0"/>
        <w:widowControl w:val="0"/>
        <w:kinsoku/>
        <w:wordWrap/>
        <w:overflowPunct/>
        <w:topLinePunct w:val="0"/>
        <w:autoSpaceDE/>
        <w:autoSpaceDN/>
        <w:bidi w:val="0"/>
        <w:adjustRightInd/>
        <w:snapToGrid/>
        <w:spacing w:line="540" w:lineRule="atLeast"/>
        <w:ind w:firstLine="0" w:firstLineChars="0"/>
        <w:jc w:val="left"/>
        <w:textAlignment w:val="auto"/>
        <w:rPr>
          <w:rFonts w:hint="default" w:ascii="Calibri" w:hAnsi="Calibri" w:eastAsia="仿宋_GB2312" w:cs="Calibri"/>
          <w:b w:val="0"/>
          <w:bCs/>
          <w:color w:val="auto"/>
          <w:kern w:val="2"/>
          <w:sz w:val="32"/>
          <w:szCs w:val="32"/>
          <w:highlight w:val="none"/>
          <w:lang w:val="en-US" w:eastAsia="zh-CN" w:bidi="ar-SA"/>
        </w:rPr>
      </w:pPr>
      <w:r>
        <w:rPr>
          <w:rFonts w:hint="eastAsia" w:ascii="Calibri" w:hAnsi="Calibri" w:eastAsia="仿宋_GB2312" w:cs="Calibri"/>
          <w:b w:val="0"/>
          <w:bCs/>
          <w:color w:val="auto"/>
          <w:kern w:val="2"/>
          <w:sz w:val="32"/>
          <w:szCs w:val="32"/>
          <w:highlight w:val="none"/>
          <w:lang w:val="en-US" w:eastAsia="zh-CN" w:bidi="ar-SA"/>
        </w:rPr>
        <w:t>　　23．通过社保卡的金融账户与医疗保险个人账户为市民提供医保相关服务。其中，医疗保险个人账户为市民划入社会医疗保险基金个人账户资金。金融账户为符合社会医疗保险政策规定给予报销的参保人员划入零星医疗费用。</w:t>
      </w:r>
    </w:p>
    <w:p>
      <w:pPr>
        <w:keepNext w:val="0"/>
        <w:keepLines w:val="0"/>
        <w:pageBreakBefore w:val="0"/>
        <w:widowControl/>
        <w:kinsoku/>
        <w:wordWrap/>
        <w:overflowPunct/>
        <w:topLinePunct w:val="0"/>
        <w:autoSpaceDE/>
        <w:autoSpaceDN/>
        <w:bidi w:val="0"/>
        <w:adjustRightInd/>
        <w:snapToGrid/>
        <w:spacing w:line="540" w:lineRule="atLeast"/>
        <w:ind w:firstLine="0"/>
        <w:textAlignment w:val="auto"/>
        <w:rPr>
          <w:rFonts w:hint="eastAsia" w:ascii="仿宋_GB2312" w:hAnsi="仿宋_GB2312" w:eastAsia="仿宋_GB2312" w:cs="仿宋_GB2312"/>
          <w:color w:val="auto"/>
          <w:sz w:val="32"/>
          <w:szCs w:val="32"/>
          <w:highlight w:val="none"/>
          <w:lang w:eastAsia="zh-CN"/>
        </w:rPr>
      </w:pPr>
      <w:r>
        <w:rPr>
          <w:rFonts w:hint="eastAsia" w:eastAsia="仿宋_GB2312"/>
          <w:bCs/>
          <w:color w:val="auto"/>
          <w:sz w:val="32"/>
          <w:szCs w:val="32"/>
          <w:highlight w:val="none"/>
          <w:lang w:val="en-US" w:eastAsia="zh-CN"/>
        </w:rPr>
        <w:t>　　24．</w:t>
      </w:r>
      <w:r>
        <w:rPr>
          <w:rFonts w:hint="eastAsia" w:eastAsia="仿宋_GB2312"/>
          <w:bCs/>
          <w:color w:val="auto"/>
          <w:sz w:val="32"/>
          <w:szCs w:val="32"/>
          <w:highlight w:val="none"/>
        </w:rPr>
        <w:t>合作银行不得在</w:t>
      </w:r>
      <w:r>
        <w:rPr>
          <w:rFonts w:hint="eastAsia" w:eastAsia="仿宋_GB2312"/>
          <w:bCs/>
          <w:color w:val="auto"/>
          <w:sz w:val="32"/>
          <w:szCs w:val="32"/>
          <w:highlight w:val="none"/>
          <w:lang w:eastAsia="zh-CN"/>
        </w:rPr>
        <w:t>市民</w:t>
      </w:r>
      <w:r>
        <w:rPr>
          <w:rFonts w:hint="eastAsia" w:eastAsia="仿宋_GB2312"/>
          <w:bCs/>
          <w:color w:val="auto"/>
          <w:sz w:val="32"/>
          <w:szCs w:val="32"/>
          <w:highlight w:val="none"/>
        </w:rPr>
        <w:t>申领</w:t>
      </w:r>
      <w:r>
        <w:rPr>
          <w:rFonts w:hint="eastAsia" w:eastAsia="仿宋_GB2312"/>
          <w:bCs/>
          <w:color w:val="auto"/>
          <w:sz w:val="32"/>
          <w:szCs w:val="32"/>
          <w:highlight w:val="none"/>
          <w:lang w:eastAsia="zh-CN"/>
        </w:rPr>
        <w:t>社保卡</w:t>
      </w:r>
      <w:r>
        <w:rPr>
          <w:rFonts w:hint="eastAsia" w:eastAsia="仿宋_GB2312"/>
          <w:bCs/>
          <w:color w:val="auto"/>
          <w:sz w:val="32"/>
          <w:szCs w:val="32"/>
          <w:highlight w:val="none"/>
        </w:rPr>
        <w:t>的过程中兜售其他的金融服务或衍生产品。</w:t>
      </w:r>
      <w:r>
        <w:rPr>
          <w:rFonts w:hint="eastAsia" w:ascii="仿宋_GB2312" w:hAnsi="仿宋_GB2312" w:eastAsia="仿宋_GB2312" w:cs="仿宋_GB2312"/>
          <w:color w:val="auto"/>
          <w:sz w:val="32"/>
          <w:szCs w:val="32"/>
          <w:highlight w:val="none"/>
          <w:lang w:eastAsia="zh-CN"/>
        </w:rPr>
        <w:br w:type="page"/>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atLeas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中山市社保卡合作银行资格退出机制</w:t>
      </w:r>
    </w:p>
    <w:p>
      <w:pPr>
        <w:keepNext w:val="0"/>
        <w:keepLines w:val="0"/>
        <w:pageBreakBefore w:val="0"/>
        <w:kinsoku/>
        <w:wordWrap/>
        <w:overflowPunct/>
        <w:topLinePunct w:val="0"/>
        <w:autoSpaceDE/>
        <w:autoSpaceDN/>
        <w:bidi w:val="0"/>
        <w:spacing w:line="560" w:lineRule="atLeast"/>
        <w:ind w:firstLine="640" w:firstLineChars="200"/>
        <w:textAlignment w:val="auto"/>
        <w:rPr>
          <w:rFonts w:hint="eastAsia" w:eastAsia="仿宋_GB2312"/>
          <w:color w:val="auto"/>
          <w:sz w:val="32"/>
          <w:szCs w:val="32"/>
          <w:highlight w:val="none"/>
          <w:lang w:eastAsia="zh-CN"/>
        </w:rPr>
      </w:pPr>
    </w:p>
    <w:p>
      <w:pPr>
        <w:keepNext w:val="0"/>
        <w:keepLines w:val="0"/>
        <w:pageBreakBefore w:val="0"/>
        <w:kinsoku/>
        <w:wordWrap/>
        <w:overflowPunct/>
        <w:topLinePunct w:val="0"/>
        <w:autoSpaceDE/>
        <w:autoSpaceDN/>
        <w:bidi w:val="0"/>
        <w:spacing w:line="560" w:lineRule="atLeas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（一）社保卡</w:t>
      </w:r>
      <w:r>
        <w:rPr>
          <w:rFonts w:hint="eastAsia" w:eastAsia="仿宋_GB2312"/>
          <w:color w:val="auto"/>
          <w:sz w:val="32"/>
          <w:szCs w:val="32"/>
          <w:highlight w:val="none"/>
        </w:rPr>
        <w:t>合作银行自行提出终止合作</w:t>
      </w:r>
      <w:r>
        <w:rPr>
          <w:rFonts w:hint="eastAsia" w:eastAsia="仿宋_GB2312"/>
          <w:color w:val="auto"/>
          <w:sz w:val="32"/>
          <w:szCs w:val="32"/>
          <w:highlight w:val="none"/>
          <w:lang w:eastAsia="zh-CN"/>
        </w:rPr>
        <w:t>的</w:t>
      </w:r>
      <w:r>
        <w:rPr>
          <w:rFonts w:hint="eastAsia" w:eastAsia="仿宋_GB2312"/>
          <w:color w:val="auto"/>
          <w:sz w:val="32"/>
          <w:szCs w:val="32"/>
          <w:highlight w:val="none"/>
        </w:rPr>
        <w:t>，</w:t>
      </w:r>
      <w:r>
        <w:rPr>
          <w:rFonts w:hint="eastAsia" w:eastAsia="仿宋_GB2312"/>
          <w:color w:val="auto"/>
          <w:sz w:val="32"/>
          <w:szCs w:val="32"/>
          <w:highlight w:val="none"/>
          <w:lang w:eastAsia="zh-CN"/>
        </w:rPr>
        <w:t>需向中山</w:t>
      </w:r>
      <w:r>
        <w:rPr>
          <w:rFonts w:hint="eastAsia" w:eastAsia="仿宋_GB2312"/>
          <w:color w:val="auto"/>
          <w:sz w:val="32"/>
          <w:szCs w:val="32"/>
          <w:highlight w:val="none"/>
        </w:rPr>
        <w:t>市人力资源和社会保障</w:t>
      </w:r>
      <w:r>
        <w:rPr>
          <w:rFonts w:hint="eastAsia" w:eastAsia="仿宋_GB2312"/>
          <w:color w:val="auto"/>
          <w:sz w:val="32"/>
          <w:szCs w:val="32"/>
          <w:highlight w:val="none"/>
          <w:lang w:eastAsia="zh-CN"/>
        </w:rPr>
        <w:t>局提出书面申请，</w:t>
      </w:r>
      <w:r>
        <w:rPr>
          <w:rFonts w:hint="eastAsia" w:eastAsia="仿宋_GB2312"/>
          <w:color w:val="auto"/>
          <w:sz w:val="32"/>
          <w:szCs w:val="32"/>
          <w:highlight w:val="none"/>
        </w:rPr>
        <w:t>并经</w:t>
      </w:r>
      <w:r>
        <w:rPr>
          <w:rFonts w:hint="eastAsia" w:eastAsia="仿宋_GB2312"/>
          <w:color w:val="auto"/>
          <w:sz w:val="32"/>
          <w:szCs w:val="32"/>
          <w:highlight w:val="none"/>
          <w:lang w:eastAsia="zh-CN"/>
        </w:rPr>
        <w:t>中山</w:t>
      </w:r>
      <w:r>
        <w:rPr>
          <w:rFonts w:hint="eastAsia" w:eastAsia="仿宋_GB2312"/>
          <w:color w:val="auto"/>
          <w:sz w:val="32"/>
          <w:szCs w:val="32"/>
          <w:highlight w:val="none"/>
        </w:rPr>
        <w:t>市人力</w:t>
      </w:r>
      <w:r>
        <w:rPr>
          <w:rFonts w:eastAsia="仿宋_GB2312"/>
          <w:color w:val="auto"/>
          <w:sz w:val="32"/>
          <w:szCs w:val="32"/>
          <w:highlight w:val="none"/>
        </w:rPr>
        <w:t>资源和社会保障局</w:t>
      </w:r>
      <w:r>
        <w:rPr>
          <w:rFonts w:hint="eastAsia" w:eastAsia="仿宋_GB2312"/>
          <w:color w:val="auto"/>
          <w:sz w:val="32"/>
          <w:szCs w:val="32"/>
          <w:highlight w:val="none"/>
        </w:rPr>
        <w:t>书面同意</w:t>
      </w:r>
      <w:r>
        <w:rPr>
          <w:rFonts w:hint="eastAsia" w:eastAsia="仿宋_GB2312"/>
          <w:color w:val="auto"/>
          <w:sz w:val="32"/>
          <w:szCs w:val="32"/>
          <w:highlight w:val="none"/>
          <w:lang w:eastAsia="zh-CN"/>
        </w:rPr>
        <w:t>后取消发卡资格</w:t>
      </w:r>
      <w:r>
        <w:rPr>
          <w:rFonts w:hint="eastAsia" w:eastAsia="仿宋_GB2312"/>
          <w:color w:val="auto"/>
          <w:sz w:val="32"/>
          <w:szCs w:val="32"/>
          <w:highlight w:val="none"/>
        </w:rPr>
        <w:t>。</w:t>
      </w:r>
    </w:p>
    <w:p>
      <w:pPr>
        <w:keepNext w:val="0"/>
        <w:keepLines w:val="0"/>
        <w:pageBreakBefore w:val="0"/>
        <w:kinsoku/>
        <w:wordWrap/>
        <w:overflowPunct/>
        <w:topLinePunct w:val="0"/>
        <w:autoSpaceDE/>
        <w:autoSpaceDN/>
        <w:bidi w:val="0"/>
        <w:spacing w:line="560" w:lineRule="atLeas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eastAsia="zh-CN"/>
        </w:rPr>
        <w:t>（二）社保卡</w:t>
      </w:r>
      <w:r>
        <w:rPr>
          <w:rFonts w:hint="eastAsia" w:eastAsia="仿宋_GB2312"/>
          <w:color w:val="auto"/>
          <w:sz w:val="32"/>
          <w:szCs w:val="32"/>
          <w:highlight w:val="none"/>
        </w:rPr>
        <w:t>合作银行出现下列情况之一，</w:t>
      </w:r>
      <w:r>
        <w:rPr>
          <w:rFonts w:hint="eastAsia" w:eastAsia="仿宋_GB2312"/>
          <w:color w:val="auto"/>
          <w:sz w:val="32"/>
          <w:szCs w:val="32"/>
          <w:highlight w:val="none"/>
          <w:lang w:eastAsia="zh-CN"/>
        </w:rPr>
        <w:t>中山</w:t>
      </w:r>
      <w:r>
        <w:rPr>
          <w:rFonts w:hint="eastAsia" w:eastAsia="仿宋_GB2312"/>
          <w:color w:val="auto"/>
          <w:sz w:val="32"/>
          <w:szCs w:val="32"/>
          <w:highlight w:val="none"/>
        </w:rPr>
        <w:t>市人力资源和社会保障局</w:t>
      </w:r>
      <w:r>
        <w:rPr>
          <w:rFonts w:hint="eastAsia" w:eastAsia="仿宋_GB2312"/>
          <w:color w:val="auto"/>
          <w:sz w:val="32"/>
          <w:szCs w:val="32"/>
          <w:highlight w:val="none"/>
          <w:lang w:eastAsia="zh-CN"/>
        </w:rPr>
        <w:t>书面告知其</w:t>
      </w:r>
      <w:r>
        <w:rPr>
          <w:rFonts w:hint="eastAsia" w:eastAsia="仿宋_GB2312"/>
          <w:color w:val="auto"/>
          <w:sz w:val="32"/>
          <w:szCs w:val="32"/>
          <w:highlight w:val="none"/>
        </w:rPr>
        <w:t>退出</w:t>
      </w:r>
      <w:r>
        <w:rPr>
          <w:rFonts w:hint="eastAsia" w:eastAsia="仿宋_GB2312"/>
          <w:color w:val="auto"/>
          <w:sz w:val="32"/>
          <w:szCs w:val="32"/>
          <w:highlight w:val="none"/>
          <w:lang w:eastAsia="zh-CN"/>
        </w:rPr>
        <w:t>发卡资格</w:t>
      </w:r>
      <w:r>
        <w:rPr>
          <w:rFonts w:hint="eastAsia" w:eastAsia="仿宋_GB2312"/>
          <w:color w:val="auto"/>
          <w:sz w:val="32"/>
          <w:szCs w:val="32"/>
          <w:highlight w:val="none"/>
        </w:rPr>
        <w:t>，并</w:t>
      </w:r>
      <w:r>
        <w:rPr>
          <w:rFonts w:hint="eastAsia" w:eastAsia="仿宋_GB2312"/>
          <w:color w:val="auto"/>
          <w:sz w:val="32"/>
          <w:szCs w:val="32"/>
          <w:highlight w:val="none"/>
          <w:lang w:eastAsia="zh-CN"/>
        </w:rPr>
        <w:t>由银行</w:t>
      </w:r>
      <w:r>
        <w:rPr>
          <w:rFonts w:hint="eastAsia" w:eastAsia="仿宋_GB2312"/>
          <w:color w:val="auto"/>
          <w:sz w:val="32"/>
          <w:szCs w:val="32"/>
          <w:highlight w:val="none"/>
        </w:rPr>
        <w:t>承担相关责任：</w:t>
      </w:r>
    </w:p>
    <w:p>
      <w:pPr>
        <w:keepNext w:val="0"/>
        <w:keepLines w:val="0"/>
        <w:pageBreakBefore w:val="0"/>
        <w:kinsoku/>
        <w:wordWrap/>
        <w:overflowPunct/>
        <w:topLinePunct w:val="0"/>
        <w:autoSpaceDE/>
        <w:autoSpaceDN/>
        <w:bidi w:val="0"/>
        <w:spacing w:line="560" w:lineRule="atLeast"/>
        <w:ind w:firstLine="640" w:firstLineChars="200"/>
        <w:textAlignment w:val="auto"/>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 xml:space="preserve"> </w:t>
      </w:r>
      <w:r>
        <w:rPr>
          <w:rFonts w:hint="eastAsia" w:eastAsia="仿宋_GB2312"/>
          <w:color w:val="auto"/>
          <w:sz w:val="32"/>
          <w:szCs w:val="32"/>
          <w:highlight w:val="none"/>
          <w:lang w:eastAsia="zh-CN"/>
        </w:rPr>
        <w:t>社保卡</w:t>
      </w:r>
      <w:r>
        <w:rPr>
          <w:rFonts w:hint="eastAsia" w:eastAsia="仿宋_GB2312"/>
          <w:color w:val="auto"/>
          <w:sz w:val="32"/>
          <w:szCs w:val="32"/>
          <w:highlight w:val="none"/>
        </w:rPr>
        <w:t>合作银行出现严重违反合作协议，对</w:t>
      </w:r>
      <w:r>
        <w:rPr>
          <w:rFonts w:hint="eastAsia" w:eastAsia="仿宋_GB2312"/>
          <w:color w:val="auto"/>
          <w:sz w:val="32"/>
          <w:szCs w:val="32"/>
          <w:highlight w:val="none"/>
          <w:lang w:eastAsia="zh-CN"/>
        </w:rPr>
        <w:t>中山</w:t>
      </w:r>
      <w:r>
        <w:rPr>
          <w:rFonts w:hint="eastAsia" w:eastAsia="仿宋_GB2312"/>
          <w:color w:val="auto"/>
          <w:sz w:val="32"/>
          <w:szCs w:val="32"/>
          <w:highlight w:val="none"/>
        </w:rPr>
        <w:t>市人力资源和社会保障局等</w:t>
      </w:r>
      <w:r>
        <w:rPr>
          <w:rFonts w:hint="eastAsia" w:eastAsia="仿宋_GB2312"/>
          <w:color w:val="auto"/>
          <w:sz w:val="32"/>
          <w:szCs w:val="32"/>
          <w:highlight w:val="none"/>
          <w:lang w:eastAsia="zh-CN"/>
        </w:rPr>
        <w:t>社保卡</w:t>
      </w:r>
      <w:r>
        <w:rPr>
          <w:rFonts w:hint="eastAsia" w:eastAsia="仿宋_GB2312"/>
          <w:color w:val="auto"/>
          <w:sz w:val="32"/>
          <w:szCs w:val="32"/>
          <w:highlight w:val="none"/>
        </w:rPr>
        <w:t>应用单位</w:t>
      </w:r>
      <w:r>
        <w:rPr>
          <w:rFonts w:hint="eastAsia" w:eastAsia="仿宋_GB2312"/>
          <w:color w:val="auto"/>
          <w:sz w:val="32"/>
          <w:szCs w:val="32"/>
          <w:highlight w:val="none"/>
          <w:u w:val="none"/>
        </w:rPr>
        <w:t>或个人</w:t>
      </w:r>
      <w:r>
        <w:rPr>
          <w:rFonts w:hint="eastAsia" w:eastAsia="仿宋_GB2312"/>
          <w:color w:val="auto"/>
          <w:sz w:val="32"/>
          <w:szCs w:val="32"/>
          <w:highlight w:val="none"/>
        </w:rPr>
        <w:t>造成重大经济损失、或发生严重安全事故、或产生不良社会影响的。</w:t>
      </w:r>
    </w:p>
    <w:p>
      <w:pPr>
        <w:keepNext w:val="0"/>
        <w:keepLines w:val="0"/>
        <w:pageBreakBefore w:val="0"/>
        <w:kinsoku/>
        <w:wordWrap/>
        <w:overflowPunct/>
        <w:topLinePunct w:val="0"/>
        <w:autoSpaceDE/>
        <w:autoSpaceDN/>
        <w:bidi w:val="0"/>
        <w:spacing w:line="560" w:lineRule="atLeast"/>
        <w:ind w:firstLine="640" w:firstLineChars="200"/>
        <w:textAlignment w:val="auto"/>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rPr>
        <w:t xml:space="preserve"> 出现</w:t>
      </w:r>
      <w:r>
        <w:rPr>
          <w:rFonts w:eastAsia="仿宋_GB2312"/>
          <w:color w:val="auto"/>
          <w:sz w:val="32"/>
          <w:szCs w:val="32"/>
          <w:highlight w:val="none"/>
        </w:rPr>
        <w:t>不满足</w:t>
      </w:r>
      <w:r>
        <w:rPr>
          <w:rFonts w:hint="eastAsia" w:eastAsia="仿宋_GB2312"/>
          <w:color w:val="auto"/>
          <w:sz w:val="32"/>
          <w:szCs w:val="32"/>
          <w:highlight w:val="none"/>
          <w:lang w:eastAsia="zh-CN"/>
        </w:rPr>
        <w:t>资格准入条件或</w:t>
      </w:r>
      <w:r>
        <w:rPr>
          <w:rFonts w:hint="eastAsia" w:ascii="仿宋_GB2312" w:hAnsi="Times New Roman" w:eastAsia="仿宋_GB2312"/>
          <w:color w:val="auto"/>
          <w:sz w:val="32"/>
          <w:szCs w:val="32"/>
          <w:highlight w:val="none"/>
        </w:rPr>
        <w:t>严重违约行为</w:t>
      </w:r>
      <w:r>
        <w:rPr>
          <w:rFonts w:eastAsia="仿宋_GB2312"/>
          <w:color w:val="auto"/>
          <w:sz w:val="32"/>
          <w:szCs w:val="32"/>
          <w:highlight w:val="none"/>
        </w:rPr>
        <w:t>的情况</w:t>
      </w:r>
      <w:r>
        <w:rPr>
          <w:rFonts w:hint="eastAsia" w:eastAsia="仿宋_GB2312"/>
          <w:color w:val="auto"/>
          <w:sz w:val="32"/>
          <w:szCs w:val="32"/>
          <w:highlight w:val="none"/>
        </w:rPr>
        <w:t>，且在认定之日起</w:t>
      </w:r>
      <w:r>
        <w:rPr>
          <w:rFonts w:eastAsia="仿宋_GB2312"/>
          <w:color w:val="auto"/>
          <w:sz w:val="32"/>
          <w:szCs w:val="32"/>
          <w:highlight w:val="none"/>
          <w:u w:val="none"/>
        </w:rPr>
        <w:t>6</w:t>
      </w:r>
      <w:r>
        <w:rPr>
          <w:rFonts w:hint="eastAsia" w:eastAsia="仿宋_GB2312"/>
          <w:color w:val="auto"/>
          <w:sz w:val="32"/>
          <w:szCs w:val="32"/>
          <w:highlight w:val="none"/>
          <w:u w:val="none"/>
        </w:rPr>
        <w:t>个月</w:t>
      </w:r>
      <w:r>
        <w:rPr>
          <w:rFonts w:hint="eastAsia" w:eastAsia="仿宋_GB2312"/>
          <w:color w:val="auto"/>
          <w:sz w:val="32"/>
          <w:szCs w:val="32"/>
          <w:highlight w:val="none"/>
        </w:rPr>
        <w:t>内无法完成整改的。</w:t>
      </w:r>
    </w:p>
    <w:p>
      <w:pPr>
        <w:keepNext w:val="0"/>
        <w:keepLines w:val="0"/>
        <w:pageBreakBefore w:val="0"/>
        <w:kinsoku/>
        <w:wordWrap/>
        <w:overflowPunct/>
        <w:topLinePunct w:val="0"/>
        <w:autoSpaceDE/>
        <w:autoSpaceDN/>
        <w:bidi w:val="0"/>
        <w:spacing w:line="560" w:lineRule="atLeas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val="en-US" w:eastAsia="zh-CN"/>
        </w:rPr>
        <w:t>3</w:t>
      </w:r>
      <w:r>
        <w:rPr>
          <w:rFonts w:eastAsia="仿宋_GB2312"/>
          <w:color w:val="auto"/>
          <w:sz w:val="32"/>
          <w:szCs w:val="32"/>
          <w:highlight w:val="none"/>
        </w:rPr>
        <w:t>.</w:t>
      </w:r>
      <w:r>
        <w:rPr>
          <w:rFonts w:hint="eastAsia" w:eastAsia="仿宋_GB2312"/>
          <w:color w:val="auto"/>
          <w:sz w:val="32"/>
          <w:szCs w:val="32"/>
          <w:highlight w:val="none"/>
        </w:rPr>
        <w:t xml:space="preserve"> 在年度服务质量考核中</w:t>
      </w:r>
      <w:r>
        <w:rPr>
          <w:rFonts w:eastAsia="仿宋_GB2312"/>
          <w:color w:val="auto"/>
          <w:sz w:val="32"/>
          <w:szCs w:val="32"/>
          <w:highlight w:val="none"/>
        </w:rPr>
        <w:t>连续两年</w:t>
      </w:r>
      <w:r>
        <w:rPr>
          <w:rFonts w:hint="eastAsia" w:eastAsia="仿宋_GB2312"/>
          <w:color w:val="auto"/>
          <w:sz w:val="32"/>
          <w:szCs w:val="32"/>
          <w:highlight w:val="none"/>
        </w:rPr>
        <w:t>评定为</w:t>
      </w:r>
      <w:r>
        <w:rPr>
          <w:rFonts w:hint="eastAsia" w:eastAsia="仿宋_GB2312"/>
          <w:color w:val="auto"/>
          <w:sz w:val="32"/>
          <w:szCs w:val="32"/>
          <w:highlight w:val="none"/>
          <w:lang w:eastAsia="zh-CN"/>
        </w:rPr>
        <w:t>不合格</w:t>
      </w:r>
      <w:r>
        <w:rPr>
          <w:rFonts w:eastAsia="仿宋_GB2312"/>
          <w:color w:val="auto"/>
          <w:sz w:val="32"/>
          <w:szCs w:val="32"/>
          <w:highlight w:val="none"/>
        </w:rPr>
        <w:t>的</w:t>
      </w:r>
      <w:r>
        <w:rPr>
          <w:rFonts w:hint="eastAsia" w:eastAsia="仿宋_GB2312"/>
          <w:color w:val="auto"/>
          <w:sz w:val="32"/>
          <w:szCs w:val="32"/>
          <w:highlight w:val="none"/>
          <w:lang w:eastAsia="zh-CN"/>
        </w:rPr>
        <w:t>社保卡</w:t>
      </w:r>
      <w:r>
        <w:rPr>
          <w:rFonts w:hint="eastAsia" w:eastAsia="仿宋_GB2312"/>
          <w:color w:val="auto"/>
          <w:sz w:val="32"/>
          <w:szCs w:val="32"/>
          <w:highlight w:val="none"/>
        </w:rPr>
        <w:t>合作银行，并无法在</w:t>
      </w:r>
      <w:r>
        <w:rPr>
          <w:rFonts w:hint="eastAsia" w:eastAsia="仿宋_GB2312"/>
          <w:color w:val="auto"/>
          <w:sz w:val="32"/>
          <w:szCs w:val="32"/>
          <w:highlight w:val="none"/>
          <w:lang w:eastAsia="zh-CN"/>
        </w:rPr>
        <w:t>中山</w:t>
      </w:r>
      <w:r>
        <w:rPr>
          <w:rFonts w:hint="eastAsia" w:eastAsia="仿宋_GB2312"/>
          <w:color w:val="auto"/>
          <w:sz w:val="32"/>
          <w:szCs w:val="32"/>
          <w:highlight w:val="none"/>
        </w:rPr>
        <w:t>市人力资源和社会保障局规定的时间内完成整改的。</w:t>
      </w:r>
    </w:p>
    <w:p>
      <w:pPr>
        <w:keepNext w:val="0"/>
        <w:keepLines w:val="0"/>
        <w:pageBreakBefore w:val="0"/>
        <w:kinsoku/>
        <w:wordWrap/>
        <w:overflowPunct/>
        <w:topLinePunct w:val="0"/>
        <w:autoSpaceDE/>
        <w:autoSpaceDN/>
        <w:bidi w:val="0"/>
        <w:spacing w:line="560" w:lineRule="atLeast"/>
        <w:ind w:firstLine="640" w:firstLineChars="200"/>
        <w:textAlignment w:val="auto"/>
        <w:rPr>
          <w:rFonts w:hint="eastAsia" w:ascii="仿宋_GB2312" w:hAnsi="Times New Roman" w:eastAsia="仿宋_GB2312"/>
          <w:color w:val="auto"/>
          <w:sz w:val="32"/>
          <w:szCs w:val="32"/>
          <w:highlight w:val="none"/>
        </w:rPr>
      </w:pPr>
      <w:r>
        <w:rPr>
          <w:rFonts w:hint="eastAsia" w:ascii="仿宋_GB2312" w:eastAsia="仿宋_GB2312"/>
          <w:color w:val="auto"/>
          <w:sz w:val="32"/>
          <w:szCs w:val="32"/>
          <w:highlight w:val="none"/>
          <w:lang w:val="en-US" w:eastAsia="zh-CN"/>
        </w:rPr>
        <w:t>（三）</w:t>
      </w:r>
      <w:r>
        <w:rPr>
          <w:rFonts w:hint="eastAsia" w:eastAsia="仿宋_GB2312"/>
          <w:color w:val="auto"/>
          <w:sz w:val="32"/>
          <w:szCs w:val="32"/>
          <w:highlight w:val="none"/>
          <w:lang w:eastAsia="zh-CN"/>
        </w:rPr>
        <w:t>发卡资格取消后，银行不得继续向市民发放具有该行金融功能和医保功能的社保卡，医保将关停相关服务功能，银行须负责组织已持有该行社保卡的持卡人办理换行换卡业务且承担由此产生的相关费用，并做好对外指引解释工作，在市民自愿更换社保卡服务银行前，该行应继续向已持有该行社保卡的市民提供社保功能和银行账户相关服务。</w:t>
      </w:r>
      <w:r>
        <w:rPr>
          <w:rFonts w:hint="eastAsia" w:ascii="仿宋_GB2312" w:hAnsi="Times New Roman" w:eastAsia="仿宋_GB2312"/>
          <w:color w:val="auto"/>
          <w:sz w:val="32"/>
          <w:szCs w:val="32"/>
          <w:highlight w:val="none"/>
        </w:rPr>
        <w:t>对已申请在</w:t>
      </w:r>
      <w:r>
        <w:rPr>
          <w:rFonts w:hint="eastAsia" w:ascii="仿宋_GB2312" w:hAnsi="Times New Roman" w:eastAsia="仿宋_GB2312"/>
          <w:color w:val="auto"/>
          <w:sz w:val="32"/>
          <w:szCs w:val="32"/>
          <w:highlight w:val="none"/>
          <w:lang w:eastAsia="zh-CN"/>
        </w:rPr>
        <w:t>该行</w:t>
      </w:r>
      <w:r>
        <w:rPr>
          <w:rFonts w:hint="eastAsia" w:ascii="仿宋_GB2312" w:hAnsi="Times New Roman" w:eastAsia="仿宋_GB2312"/>
          <w:color w:val="auto"/>
          <w:sz w:val="32"/>
          <w:szCs w:val="32"/>
          <w:highlight w:val="none"/>
        </w:rPr>
        <w:t>办理</w:t>
      </w:r>
      <w:r>
        <w:rPr>
          <w:rFonts w:hint="eastAsia" w:ascii="仿宋_GB2312" w:hAnsi="Times New Roman" w:eastAsia="仿宋_GB2312"/>
          <w:color w:val="auto"/>
          <w:sz w:val="32"/>
          <w:szCs w:val="32"/>
          <w:highlight w:val="none"/>
          <w:lang w:eastAsia="zh-CN"/>
        </w:rPr>
        <w:t>社保卡</w:t>
      </w:r>
      <w:r>
        <w:rPr>
          <w:rFonts w:hint="eastAsia" w:ascii="仿宋_GB2312" w:hAnsi="Times New Roman" w:eastAsia="仿宋_GB2312"/>
          <w:color w:val="auto"/>
          <w:sz w:val="32"/>
          <w:szCs w:val="32"/>
          <w:highlight w:val="none"/>
        </w:rPr>
        <w:t>但尚未领卡的，由</w:t>
      </w:r>
      <w:r>
        <w:rPr>
          <w:rFonts w:hint="eastAsia" w:ascii="仿宋_GB2312" w:hAnsi="Times New Roman" w:eastAsia="仿宋_GB2312"/>
          <w:color w:val="auto"/>
          <w:sz w:val="32"/>
          <w:szCs w:val="32"/>
          <w:highlight w:val="none"/>
          <w:lang w:eastAsia="zh-CN"/>
        </w:rPr>
        <w:t>该行</w:t>
      </w:r>
      <w:r>
        <w:rPr>
          <w:rFonts w:hint="eastAsia" w:ascii="仿宋_GB2312" w:hAnsi="Times New Roman" w:eastAsia="仿宋_GB2312"/>
          <w:color w:val="auto"/>
          <w:sz w:val="32"/>
          <w:szCs w:val="32"/>
          <w:highlight w:val="none"/>
        </w:rPr>
        <w:t>承担为市民重新换行申领</w:t>
      </w:r>
      <w:r>
        <w:rPr>
          <w:rFonts w:hint="eastAsia" w:ascii="仿宋_GB2312" w:hAnsi="Times New Roman" w:eastAsia="仿宋_GB2312"/>
          <w:color w:val="auto"/>
          <w:sz w:val="32"/>
          <w:szCs w:val="32"/>
          <w:highlight w:val="none"/>
          <w:lang w:eastAsia="zh-CN"/>
        </w:rPr>
        <w:t>社保卡</w:t>
      </w:r>
      <w:r>
        <w:rPr>
          <w:rFonts w:hint="eastAsia" w:ascii="仿宋_GB2312" w:hAnsi="Times New Roman" w:eastAsia="仿宋_GB2312"/>
          <w:color w:val="auto"/>
          <w:sz w:val="32"/>
          <w:szCs w:val="32"/>
          <w:highlight w:val="none"/>
        </w:rPr>
        <w:t>的相关费用。</w:t>
      </w:r>
    </w:p>
    <w:p>
      <w:pPr>
        <w:keepNext w:val="0"/>
        <w:keepLines w:val="0"/>
        <w:pageBreakBefore w:val="0"/>
        <w:kinsoku/>
        <w:wordWrap/>
        <w:overflowPunct/>
        <w:topLinePunct w:val="0"/>
        <w:autoSpaceDE/>
        <w:autoSpaceDN/>
        <w:bidi w:val="0"/>
        <w:spacing w:line="560" w:lineRule="atLeast"/>
        <w:ind w:firstLine="640" w:firstLineChars="200"/>
        <w:textAlignment w:val="auto"/>
      </w:pPr>
      <w:r>
        <w:rPr>
          <w:rFonts w:hint="eastAsia" w:eastAsia="仿宋_GB2312"/>
          <w:color w:val="auto"/>
          <w:sz w:val="32"/>
          <w:highlight w:val="none"/>
          <w:lang w:eastAsia="zh-CN"/>
        </w:rPr>
        <w:t>（四）符合条件（一）和（二）</w:t>
      </w:r>
      <w:r>
        <w:rPr>
          <w:rFonts w:hint="eastAsia" w:eastAsia="仿宋_GB2312"/>
          <w:color w:val="auto"/>
          <w:sz w:val="32"/>
          <w:highlight w:val="none"/>
        </w:rPr>
        <w:t>退出</w:t>
      </w:r>
      <w:r>
        <w:rPr>
          <w:rFonts w:hint="eastAsia" w:eastAsia="仿宋_GB2312"/>
          <w:color w:val="auto"/>
          <w:sz w:val="32"/>
          <w:szCs w:val="32"/>
          <w:highlight w:val="none"/>
          <w:lang w:eastAsia="zh-CN"/>
        </w:rPr>
        <w:t>发卡资格</w:t>
      </w:r>
      <w:r>
        <w:rPr>
          <w:rFonts w:hint="eastAsia" w:eastAsia="仿宋_GB2312"/>
          <w:color w:val="auto"/>
          <w:sz w:val="32"/>
          <w:highlight w:val="none"/>
        </w:rPr>
        <w:t>的银行，五年</w:t>
      </w:r>
      <w:r>
        <w:rPr>
          <w:rFonts w:eastAsia="仿宋_GB2312"/>
          <w:color w:val="auto"/>
          <w:sz w:val="32"/>
          <w:highlight w:val="none"/>
        </w:rPr>
        <w:t>内</w:t>
      </w:r>
      <w:r>
        <w:rPr>
          <w:rFonts w:hint="eastAsia" w:eastAsia="仿宋_GB2312"/>
          <w:color w:val="auto"/>
          <w:sz w:val="32"/>
          <w:highlight w:val="none"/>
        </w:rPr>
        <w:t>不得再次申请成为我市</w:t>
      </w:r>
      <w:r>
        <w:rPr>
          <w:rFonts w:hint="eastAsia" w:eastAsia="仿宋_GB2312"/>
          <w:color w:val="auto"/>
          <w:sz w:val="32"/>
          <w:highlight w:val="none"/>
          <w:lang w:eastAsia="zh-CN"/>
        </w:rPr>
        <w:t>社保卡合作</w:t>
      </w:r>
      <w:r>
        <w:rPr>
          <w:rFonts w:hint="eastAsia" w:eastAsia="仿宋_GB2312"/>
          <w:color w:val="auto"/>
          <w:sz w:val="32"/>
          <w:highlight w:val="none"/>
        </w:rPr>
        <w:t>银行。</w:t>
      </w:r>
      <w:r>
        <w:rPr>
          <w:rFonts w:hint="eastAsia" w:ascii="黑体" w:hAnsi="黑体" w:eastAsia="黑体"/>
          <w:b w:val="0"/>
          <w:color w:val="auto"/>
          <w:highlight w:val="none"/>
        </w:rPr>
        <w:br w:type="page"/>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748BE"/>
    <w:rsid w:val="6067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jc w:val="center"/>
      <w:outlineLvl w:val="1"/>
    </w:pPr>
    <w:rPr>
      <w:rFonts w:ascii="Arial" w:hAnsi="Arial"/>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2025-01-26T01:09:00Z</dcterms:created>
  <dc:creator>刘文丽</dc:creator>
  <cp:lastModifiedBy>刘文丽</cp:lastModifiedBy>
  <dcterms:modified xsi:type="dcterms:W3CDTF">2025-01-26T01:10:02Z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