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outlineLvl w:val="0"/>
        <w:rPr>
          <w:rFonts w:hint="default" w:ascii="Times New Roman" w:hAnsi="Times New Roman" w:eastAsia="仿宋_GB2312" w:cs="Times New Roman"/>
          <w:b w:val="0"/>
          <w:bCs/>
          <w:kern w:val="0"/>
          <w:sz w:val="32"/>
          <w:szCs w:val="32"/>
          <w:lang w:val="en-US" w:eastAsia="zh-CN"/>
        </w:rPr>
      </w:pPr>
      <w:r>
        <w:rPr>
          <w:rFonts w:hint="eastAsia" w:ascii="黑体" w:hAnsi="黑体" w:eastAsia="黑体" w:cs="黑体"/>
          <w:b w:val="0"/>
          <w:bCs/>
          <w:kern w:val="0"/>
          <w:sz w:val="32"/>
          <w:szCs w:val="32"/>
          <w:lang w:val="en-US" w:eastAsia="zh-CN"/>
        </w:rPr>
        <w:t>附件</w:t>
      </w:r>
      <w:r>
        <w:rPr>
          <w:rFonts w:hint="default" w:ascii="Times New Roman" w:hAnsi="Times New Roman" w:eastAsia="仿宋_GB2312" w:cs="Times New Roman"/>
          <w:b w:val="0"/>
          <w:bCs/>
          <w:kern w:val="0"/>
          <w:sz w:val="32"/>
          <w:szCs w:val="32"/>
          <w:lang w:val="en-US" w:eastAsia="zh-CN"/>
        </w:rPr>
        <w:t xml:space="preserve">1 </w:t>
      </w:r>
    </w:p>
    <w:p>
      <w:pPr>
        <w:spacing w:line="600" w:lineRule="exact"/>
        <w:jc w:val="center"/>
        <w:outlineLvl w:val="0"/>
        <w:rPr>
          <w:rFonts w:hint="default" w:ascii="Times New Roman" w:hAnsi="Times New Roman" w:eastAsia="方正小标宋简体" w:cs="Times New Roman"/>
          <w:b w:val="0"/>
          <w:bCs/>
          <w:kern w:val="0"/>
          <w:sz w:val="44"/>
          <w:szCs w:val="44"/>
          <w:lang w:eastAsia="zh-CN"/>
        </w:rPr>
      </w:pPr>
      <w:r>
        <w:rPr>
          <w:rFonts w:hint="default" w:ascii="Times New Roman" w:hAnsi="Times New Roman" w:eastAsia="方正小标宋简体" w:cs="Times New Roman"/>
          <w:b w:val="0"/>
          <w:bCs/>
          <w:kern w:val="0"/>
          <w:sz w:val="44"/>
          <w:szCs w:val="44"/>
          <w:lang w:eastAsia="zh-CN"/>
        </w:rPr>
        <w:t>202</w:t>
      </w:r>
      <w:r>
        <w:rPr>
          <w:rFonts w:hint="default" w:ascii="Times New Roman" w:hAnsi="Times New Roman" w:eastAsia="方正小标宋简体" w:cs="Times New Roman"/>
          <w:b w:val="0"/>
          <w:bCs/>
          <w:kern w:val="0"/>
          <w:sz w:val="44"/>
          <w:szCs w:val="44"/>
          <w:lang w:val="en-US" w:eastAsia="zh-CN"/>
        </w:rPr>
        <w:t>3</w:t>
      </w:r>
      <w:r>
        <w:rPr>
          <w:rFonts w:hint="default" w:ascii="Times New Roman" w:hAnsi="Times New Roman" w:eastAsia="方正小标宋简体" w:cs="Times New Roman"/>
          <w:b w:val="0"/>
          <w:bCs/>
          <w:kern w:val="0"/>
          <w:sz w:val="44"/>
          <w:szCs w:val="44"/>
          <w:lang w:eastAsia="zh-CN"/>
        </w:rPr>
        <w:t>年中山市部分职位（工种）人力资源</w:t>
      </w:r>
    </w:p>
    <w:p>
      <w:pPr>
        <w:spacing w:line="600" w:lineRule="exact"/>
        <w:jc w:val="center"/>
        <w:outlineLvl w:val="0"/>
        <w:rPr>
          <w:rFonts w:hint="default" w:ascii="Times New Roman" w:hAnsi="Times New Roman" w:eastAsia="方正小标宋简体" w:cs="Times New Roman"/>
          <w:b w:val="0"/>
          <w:bCs/>
          <w:kern w:val="0"/>
          <w:sz w:val="44"/>
          <w:szCs w:val="44"/>
          <w:lang w:eastAsia="zh-CN"/>
        </w:rPr>
      </w:pPr>
      <w:r>
        <w:rPr>
          <w:rFonts w:hint="default" w:ascii="Times New Roman" w:hAnsi="Times New Roman" w:eastAsia="方正小标宋简体" w:cs="Times New Roman"/>
          <w:b w:val="0"/>
          <w:bCs/>
          <w:kern w:val="0"/>
          <w:sz w:val="44"/>
          <w:szCs w:val="44"/>
          <w:lang w:eastAsia="zh-CN"/>
        </w:rPr>
        <w:t>市场工资指导价位和202</w:t>
      </w:r>
      <w:r>
        <w:rPr>
          <w:rFonts w:hint="default" w:ascii="Times New Roman" w:hAnsi="Times New Roman" w:eastAsia="方正小标宋简体" w:cs="Times New Roman"/>
          <w:b w:val="0"/>
          <w:bCs/>
          <w:kern w:val="0"/>
          <w:sz w:val="44"/>
          <w:szCs w:val="44"/>
          <w:lang w:val="en-US" w:eastAsia="zh-CN"/>
        </w:rPr>
        <w:t>2</w:t>
      </w:r>
      <w:r>
        <w:rPr>
          <w:rFonts w:hint="default" w:ascii="Times New Roman" w:hAnsi="Times New Roman" w:eastAsia="方正小标宋简体" w:cs="Times New Roman"/>
          <w:b w:val="0"/>
          <w:bCs/>
          <w:kern w:val="0"/>
          <w:sz w:val="44"/>
          <w:szCs w:val="44"/>
          <w:lang w:eastAsia="zh-CN"/>
        </w:rPr>
        <w:t>年部分行业人工成本信息情况说明</w:t>
      </w:r>
    </w:p>
    <w:p>
      <w:pPr>
        <w:spacing w:line="600" w:lineRule="exact"/>
        <w:jc w:val="center"/>
        <w:rPr>
          <w:rFonts w:hint="default" w:ascii="Times New Roman" w:hAnsi="Times New Roman" w:eastAsia="方正小标宋简体" w:cs="Times New Roman"/>
          <w:b w:val="0"/>
          <w:bCs/>
        </w:rPr>
      </w:pP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40" w:firstLineChars="200"/>
        <w:jc w:val="both"/>
        <w:textAlignment w:val="auto"/>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开展企业薪酬调查和制定工资指导价位是加快建立收入分配监测系统、深化收入分配制度改革的基础性工作。现就本次公布的人力资源市场工资指导价位和行业人工成本信息的有关情况说明如下：</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40" w:firstLineChars="200"/>
        <w:jc w:val="both"/>
        <w:textAlignment w:val="auto"/>
        <w:rPr>
          <w:rFonts w:hint="default" w:ascii="Times New Roman" w:hAnsi="Times New Roman" w:eastAsia="黑体" w:cs="Times New Roman"/>
          <w:b w:val="0"/>
          <w:bCs/>
          <w:kern w:val="0"/>
          <w:sz w:val="32"/>
          <w:szCs w:val="32"/>
        </w:rPr>
      </w:pPr>
      <w:bookmarkStart w:id="0" w:name="_Toc20569_WPSOffice_Level1"/>
      <w:bookmarkStart w:id="1" w:name="_Toc9676_WPSOffice_Level1"/>
      <w:bookmarkStart w:id="2" w:name="_Toc2845_WPSOffice_Level1"/>
      <w:bookmarkStart w:id="3" w:name="_Toc18536_WPSOffice_Level1"/>
      <w:bookmarkStart w:id="4" w:name="_Toc5202_WPSOffice_Level1"/>
      <w:bookmarkStart w:id="5" w:name="_Toc3771_WPSOffice_Level1"/>
      <w:bookmarkStart w:id="6" w:name="_Toc1755_WPSOffice_Level1"/>
      <w:r>
        <w:rPr>
          <w:rFonts w:hint="default" w:ascii="Times New Roman" w:hAnsi="Times New Roman" w:eastAsia="黑体" w:cs="Times New Roman"/>
          <w:b w:val="0"/>
          <w:bCs/>
          <w:kern w:val="0"/>
          <w:sz w:val="32"/>
          <w:szCs w:val="32"/>
        </w:rPr>
        <w:t>一、</w:t>
      </w:r>
      <w:r>
        <w:rPr>
          <w:rFonts w:hint="default" w:ascii="Times New Roman" w:hAnsi="Times New Roman" w:eastAsia="黑体" w:cs="Times New Roman"/>
          <w:b w:val="0"/>
          <w:bCs/>
          <w:kern w:val="0"/>
          <w:sz w:val="32"/>
          <w:szCs w:val="32"/>
          <w:lang w:eastAsia="zh-CN"/>
        </w:rPr>
        <w:t>202</w:t>
      </w:r>
      <w:r>
        <w:rPr>
          <w:rFonts w:hint="default" w:ascii="Times New Roman" w:hAnsi="Times New Roman" w:eastAsia="黑体" w:cs="Times New Roman"/>
          <w:b w:val="0"/>
          <w:bCs/>
          <w:kern w:val="0"/>
          <w:sz w:val="32"/>
          <w:szCs w:val="32"/>
          <w:lang w:val="en-US" w:eastAsia="zh-CN"/>
        </w:rPr>
        <w:t>3</w:t>
      </w:r>
      <w:r>
        <w:rPr>
          <w:rFonts w:hint="default" w:ascii="Times New Roman" w:hAnsi="Times New Roman" w:eastAsia="黑体" w:cs="Times New Roman"/>
          <w:b w:val="0"/>
          <w:bCs/>
          <w:kern w:val="0"/>
          <w:sz w:val="32"/>
          <w:szCs w:val="32"/>
        </w:rPr>
        <w:t>年企业人工成本和职工薪酬调查情况</w:t>
      </w:r>
      <w:bookmarkEnd w:id="0"/>
      <w:bookmarkEnd w:id="1"/>
      <w:bookmarkEnd w:id="2"/>
      <w:bookmarkEnd w:id="3"/>
      <w:bookmarkEnd w:id="4"/>
      <w:bookmarkEnd w:id="5"/>
      <w:bookmarkEnd w:id="6"/>
    </w:p>
    <w:p>
      <w:pPr>
        <w:keepNext w:val="0"/>
        <w:keepLines w:val="0"/>
        <w:pageBreakBefore w:val="0"/>
        <w:kinsoku/>
        <w:wordWrap/>
        <w:overflowPunct/>
        <w:topLinePunct w:val="0"/>
        <w:autoSpaceDE/>
        <w:autoSpaceDN/>
        <w:bidi w:val="0"/>
        <w:adjustRightInd/>
        <w:snapToGrid/>
        <w:spacing w:line="560" w:lineRule="atLeast"/>
        <w:ind w:left="0" w:leftChars="0" w:right="0" w:rightChars="0" w:firstLine="640" w:firstLineChars="200"/>
        <w:jc w:val="both"/>
        <w:textAlignment w:val="auto"/>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根据中山市企业数量增加和经济发展的特点，中山市人力资源和社会保障局开展</w:t>
      </w:r>
      <w:r>
        <w:rPr>
          <w:rFonts w:hint="default" w:ascii="Times New Roman" w:hAnsi="Times New Roman" w:eastAsia="仿宋_GB2312" w:cs="Times New Roman"/>
          <w:b w:val="0"/>
          <w:bCs/>
          <w:kern w:val="0"/>
          <w:sz w:val="32"/>
          <w:szCs w:val="32"/>
          <w:lang w:eastAsia="zh-CN"/>
        </w:rPr>
        <w:t>了</w:t>
      </w:r>
      <w:r>
        <w:rPr>
          <w:rFonts w:hint="default" w:ascii="Times New Roman" w:hAnsi="Times New Roman" w:eastAsia="仿宋_GB2312" w:cs="Times New Roman"/>
          <w:b w:val="0"/>
          <w:bCs/>
          <w:kern w:val="0"/>
          <w:sz w:val="32"/>
          <w:szCs w:val="32"/>
        </w:rPr>
        <w:t>中山市企业人工成本和职工薪酬调查。本次调查</w:t>
      </w:r>
      <w:r>
        <w:rPr>
          <w:rFonts w:hint="eastAsia" w:ascii="Times New Roman" w:hAnsi="Times New Roman" w:eastAsia="仿宋_GB2312" w:cs="Times New Roman"/>
          <w:b w:val="0"/>
          <w:bCs/>
          <w:kern w:val="0"/>
          <w:sz w:val="32"/>
          <w:szCs w:val="32"/>
          <w:lang w:eastAsia="zh-CN"/>
        </w:rPr>
        <w:t>涉及</w:t>
      </w:r>
      <w:r>
        <w:rPr>
          <w:rFonts w:hint="default" w:ascii="Times New Roman" w:hAnsi="Times New Roman" w:eastAsia="仿宋_GB2312" w:cs="Times New Roman"/>
          <w:b w:val="0"/>
          <w:bCs/>
          <w:kern w:val="0"/>
          <w:sz w:val="32"/>
          <w:szCs w:val="32"/>
        </w:rPr>
        <w:t>1</w:t>
      </w:r>
      <w:r>
        <w:rPr>
          <w:rFonts w:hint="default" w:ascii="Times New Roman" w:hAnsi="Times New Roman" w:eastAsia="仿宋_GB2312" w:cs="Times New Roman"/>
          <w:b w:val="0"/>
          <w:bCs/>
          <w:kern w:val="0"/>
          <w:sz w:val="32"/>
          <w:szCs w:val="32"/>
          <w:lang w:val="en-US" w:eastAsia="zh-CN"/>
        </w:rPr>
        <w:t>7</w:t>
      </w:r>
      <w:r>
        <w:rPr>
          <w:rFonts w:hint="default" w:ascii="Times New Roman" w:hAnsi="Times New Roman" w:eastAsia="仿宋_GB2312" w:cs="Times New Roman"/>
          <w:b w:val="0"/>
          <w:bCs/>
          <w:kern w:val="0"/>
          <w:sz w:val="32"/>
          <w:szCs w:val="32"/>
        </w:rPr>
        <w:t>个行业门类、</w:t>
      </w:r>
      <w:r>
        <w:rPr>
          <w:rFonts w:hint="default" w:ascii="Times New Roman" w:hAnsi="Times New Roman" w:eastAsia="仿宋_GB2312" w:cs="Times New Roman"/>
          <w:b w:val="0"/>
          <w:bCs/>
          <w:kern w:val="0"/>
          <w:sz w:val="32"/>
          <w:szCs w:val="32"/>
          <w:highlight w:val="none"/>
          <w:lang w:val="en-US" w:eastAsia="zh-CN"/>
        </w:rPr>
        <w:t>577</w:t>
      </w:r>
      <w:r>
        <w:rPr>
          <w:rFonts w:hint="default" w:ascii="Times New Roman" w:hAnsi="Times New Roman" w:eastAsia="仿宋_GB2312" w:cs="Times New Roman"/>
          <w:b w:val="0"/>
          <w:bCs/>
          <w:kern w:val="0"/>
          <w:sz w:val="32"/>
          <w:szCs w:val="32"/>
          <w:highlight w:val="none"/>
        </w:rPr>
        <w:t>户企业、1</w:t>
      </w:r>
      <w:r>
        <w:rPr>
          <w:rFonts w:hint="default" w:ascii="Times New Roman" w:hAnsi="Times New Roman" w:eastAsia="仿宋_GB2312" w:cs="Times New Roman"/>
          <w:b w:val="0"/>
          <w:bCs/>
          <w:kern w:val="0"/>
          <w:sz w:val="32"/>
          <w:szCs w:val="32"/>
          <w:highlight w:val="none"/>
          <w:lang w:val="en-US" w:eastAsia="zh-CN"/>
        </w:rPr>
        <w:t>0</w:t>
      </w:r>
      <w:r>
        <w:rPr>
          <w:rFonts w:hint="default" w:ascii="Times New Roman" w:hAnsi="Times New Roman" w:eastAsia="仿宋_GB2312" w:cs="Times New Roman"/>
          <w:b w:val="0"/>
          <w:bCs/>
          <w:kern w:val="0"/>
          <w:sz w:val="32"/>
          <w:szCs w:val="32"/>
          <w:highlight w:val="none"/>
        </w:rPr>
        <w:t>万名</w:t>
      </w:r>
      <w:r>
        <w:rPr>
          <w:rFonts w:hint="default" w:ascii="Times New Roman" w:hAnsi="Times New Roman" w:eastAsia="仿宋_GB2312" w:cs="Times New Roman"/>
          <w:b w:val="0"/>
          <w:bCs/>
          <w:kern w:val="0"/>
          <w:sz w:val="32"/>
          <w:szCs w:val="32"/>
        </w:rPr>
        <w:t>职工</w:t>
      </w:r>
      <w:r>
        <w:rPr>
          <w:rFonts w:hint="eastAsia"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 w:val="0"/>
          <w:bCs/>
          <w:kern w:val="0"/>
          <w:sz w:val="32"/>
          <w:szCs w:val="32"/>
        </w:rPr>
        <w:t>所有数据</w:t>
      </w:r>
      <w:r>
        <w:rPr>
          <w:rFonts w:hint="eastAsia" w:ascii="Times New Roman" w:hAnsi="Times New Roman" w:eastAsia="仿宋_GB2312" w:cs="Times New Roman"/>
          <w:b w:val="0"/>
          <w:bCs/>
          <w:kern w:val="0"/>
          <w:sz w:val="32"/>
          <w:szCs w:val="32"/>
          <w:lang w:eastAsia="zh-CN"/>
        </w:rPr>
        <w:t>采集</w:t>
      </w:r>
      <w:r>
        <w:rPr>
          <w:rFonts w:hint="default" w:ascii="Times New Roman" w:hAnsi="Times New Roman" w:eastAsia="仿宋_GB2312" w:cs="Times New Roman"/>
          <w:b w:val="0"/>
          <w:bCs/>
          <w:kern w:val="0"/>
          <w:sz w:val="32"/>
          <w:szCs w:val="32"/>
        </w:rPr>
        <w:t>均来自生产经营正常企业</w:t>
      </w:r>
      <w:r>
        <w:rPr>
          <w:rFonts w:hint="eastAsia" w:ascii="Times New Roman" w:hAnsi="Times New Roman" w:eastAsia="仿宋_GB2312" w:cs="Times New Roman"/>
          <w:b w:val="0"/>
          <w:bCs/>
          <w:kern w:val="0"/>
          <w:sz w:val="32"/>
          <w:szCs w:val="32"/>
          <w:lang w:eastAsia="zh-CN"/>
        </w:rPr>
        <w:t>和</w:t>
      </w:r>
      <w:r>
        <w:rPr>
          <w:rFonts w:hint="default" w:ascii="Times New Roman" w:hAnsi="Times New Roman" w:eastAsia="仿宋_GB2312" w:cs="Times New Roman"/>
          <w:b w:val="0"/>
          <w:bCs/>
          <w:kern w:val="0"/>
          <w:sz w:val="32"/>
          <w:szCs w:val="32"/>
        </w:rPr>
        <w:t>全年正常劳动人员。经对采集数据进行汇总、分析、整理，最后形成</w:t>
      </w:r>
      <w:r>
        <w:rPr>
          <w:rFonts w:hint="default" w:ascii="Times New Roman" w:hAnsi="Times New Roman" w:eastAsia="仿宋_GB2312" w:cs="Times New Roman"/>
          <w:b w:val="0"/>
          <w:bCs/>
          <w:kern w:val="0"/>
          <w:sz w:val="32"/>
          <w:szCs w:val="32"/>
          <w:lang w:eastAsia="zh-CN"/>
        </w:rPr>
        <w:t>202</w:t>
      </w:r>
      <w:r>
        <w:rPr>
          <w:rFonts w:hint="default" w:ascii="Times New Roman" w:hAnsi="Times New Roman" w:eastAsia="仿宋_GB2312" w:cs="Times New Roman"/>
          <w:b w:val="0"/>
          <w:bCs/>
          <w:kern w:val="0"/>
          <w:sz w:val="32"/>
          <w:szCs w:val="32"/>
          <w:lang w:val="en-US" w:eastAsia="zh-CN"/>
        </w:rPr>
        <w:t>3</w:t>
      </w:r>
      <w:r>
        <w:rPr>
          <w:rFonts w:hint="default" w:ascii="Times New Roman" w:hAnsi="Times New Roman" w:eastAsia="仿宋_GB2312" w:cs="Times New Roman"/>
          <w:b w:val="0"/>
          <w:bCs/>
          <w:kern w:val="0"/>
          <w:sz w:val="32"/>
          <w:szCs w:val="32"/>
        </w:rPr>
        <w:t>年中山市人力资源市场工资指导价位。</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40" w:firstLineChars="200"/>
        <w:jc w:val="both"/>
        <w:textAlignment w:val="auto"/>
        <w:rPr>
          <w:rFonts w:hint="default" w:ascii="Times New Roman" w:hAnsi="Times New Roman" w:eastAsia="仿宋_GB2312" w:cs="Times New Roman"/>
          <w:b w:val="0"/>
          <w:bCs/>
          <w:kern w:val="0"/>
          <w:sz w:val="32"/>
          <w:szCs w:val="32"/>
        </w:rPr>
      </w:pPr>
      <w:r>
        <w:rPr>
          <w:rFonts w:hint="default" w:ascii="Times New Roman" w:hAnsi="Times New Roman" w:eastAsia="楷体_GB2312" w:cs="Times New Roman"/>
          <w:b w:val="0"/>
          <w:bCs/>
          <w:kern w:val="0"/>
          <w:sz w:val="32"/>
          <w:szCs w:val="32"/>
        </w:rPr>
        <w:t>（一）坚持市场取向原则。</w:t>
      </w:r>
      <w:r>
        <w:rPr>
          <w:rFonts w:hint="default" w:ascii="Times New Roman" w:hAnsi="Times New Roman" w:eastAsia="仿宋_GB2312" w:cs="Times New Roman"/>
          <w:b w:val="0"/>
          <w:bCs/>
          <w:kern w:val="0"/>
          <w:sz w:val="32"/>
          <w:szCs w:val="32"/>
        </w:rPr>
        <w:t>在调查中，坚持依据市场</w:t>
      </w:r>
      <w:r>
        <w:rPr>
          <w:rFonts w:hint="eastAsia" w:ascii="Times New Roman" w:hAnsi="Times New Roman" w:eastAsia="仿宋_GB2312" w:cs="Times New Roman"/>
          <w:b w:val="0"/>
          <w:bCs/>
          <w:kern w:val="0"/>
          <w:sz w:val="32"/>
          <w:szCs w:val="32"/>
          <w:lang w:eastAsia="zh-CN"/>
        </w:rPr>
        <w:t>实际中的</w:t>
      </w:r>
      <w:r>
        <w:rPr>
          <w:rFonts w:hint="default" w:ascii="Times New Roman" w:hAnsi="Times New Roman" w:eastAsia="仿宋_GB2312" w:cs="Times New Roman"/>
          <w:b w:val="0"/>
          <w:bCs/>
          <w:kern w:val="0"/>
          <w:sz w:val="32"/>
          <w:szCs w:val="32"/>
        </w:rPr>
        <w:t>劳动力供求关系、就业状况、物价水平及居民生活水平来制订各职位人力资源市场工资指导价位，并</w:t>
      </w:r>
      <w:r>
        <w:rPr>
          <w:rFonts w:hint="eastAsia" w:ascii="Times New Roman" w:hAnsi="Times New Roman" w:eastAsia="仿宋_GB2312" w:cs="Times New Roman"/>
          <w:b w:val="0"/>
          <w:bCs/>
          <w:kern w:val="0"/>
          <w:sz w:val="32"/>
          <w:szCs w:val="32"/>
          <w:lang w:eastAsia="zh-CN"/>
        </w:rPr>
        <w:t>结合</w:t>
      </w:r>
      <w:r>
        <w:rPr>
          <w:rFonts w:hint="default" w:ascii="Times New Roman" w:hAnsi="Times New Roman" w:eastAsia="仿宋_GB2312" w:cs="Times New Roman"/>
          <w:b w:val="0"/>
          <w:bCs/>
          <w:kern w:val="0"/>
          <w:sz w:val="32"/>
          <w:szCs w:val="32"/>
        </w:rPr>
        <w:t>我市经济发展的特点，注重采集具有中山特色工业（行业）的职位（工种）工资情况，如对纺织制衣、制鞋、灯饰、食品、木材加工等行业的职位（工种）都进行了重点调查，并根据实际对行业的职位（工种）进行了增减和调整。本次调查选择了生产经营正常和工资分配较规范的不同行业、不同体制、不同规模、不同效益的企业及其职工，对其工资收入数据进行逐一汇总、科学分析、客观评价、相互比较，确定</w:t>
      </w:r>
      <w:r>
        <w:rPr>
          <w:rFonts w:hint="eastAsia" w:ascii="Times New Roman" w:hAnsi="Times New Roman" w:eastAsia="仿宋_GB2312" w:cs="Times New Roman"/>
          <w:b w:val="0"/>
          <w:bCs/>
          <w:kern w:val="0"/>
          <w:sz w:val="32"/>
          <w:szCs w:val="32"/>
          <w:lang w:eastAsia="zh-CN"/>
        </w:rPr>
        <w:t>了</w:t>
      </w:r>
      <w:r>
        <w:rPr>
          <w:rFonts w:hint="default" w:ascii="Times New Roman" w:hAnsi="Times New Roman" w:eastAsia="仿宋_GB2312" w:cs="Times New Roman"/>
          <w:b w:val="0"/>
          <w:bCs/>
          <w:kern w:val="0"/>
          <w:sz w:val="32"/>
          <w:szCs w:val="32"/>
        </w:rPr>
        <w:t>高位数、中位数、低位数。</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40" w:firstLineChars="200"/>
        <w:jc w:val="both"/>
        <w:textAlignment w:val="auto"/>
        <w:rPr>
          <w:rFonts w:hint="default" w:ascii="Times New Roman" w:hAnsi="Times New Roman" w:eastAsia="仿宋_GB2312" w:cs="Times New Roman"/>
          <w:b w:val="0"/>
          <w:bCs/>
          <w:kern w:val="0"/>
          <w:sz w:val="32"/>
          <w:szCs w:val="32"/>
        </w:rPr>
      </w:pPr>
      <w:r>
        <w:rPr>
          <w:rFonts w:hint="default" w:ascii="Times New Roman" w:hAnsi="Times New Roman" w:eastAsia="楷体_GB2312" w:cs="Times New Roman"/>
          <w:b w:val="0"/>
          <w:bCs/>
          <w:kern w:val="0"/>
          <w:sz w:val="32"/>
          <w:szCs w:val="32"/>
        </w:rPr>
        <w:t>（二）坚持实事求是原则。</w:t>
      </w:r>
      <w:r>
        <w:rPr>
          <w:rFonts w:hint="default" w:ascii="Times New Roman" w:hAnsi="Times New Roman" w:eastAsia="仿宋_GB2312" w:cs="Times New Roman"/>
          <w:b w:val="0"/>
          <w:bCs/>
          <w:kern w:val="0"/>
          <w:sz w:val="32"/>
          <w:szCs w:val="32"/>
        </w:rPr>
        <w:t>本次调查以企业为调查单位，调查各产业、行业、经济类型企业实际工资收入数据。按照国家规定的调查和制订方法，对有疑问的企业进行回访调查，并对一些企业的漏报、错报数据进行核实，经过对有关数据的</w:t>
      </w:r>
      <w:r>
        <w:rPr>
          <w:rFonts w:hint="default" w:ascii="Times New Roman" w:hAnsi="Times New Roman" w:eastAsia="仿宋_GB2312" w:cs="Times New Roman"/>
          <w:b w:val="0"/>
          <w:bCs/>
          <w:color w:val="000000"/>
          <w:kern w:val="0"/>
          <w:sz w:val="32"/>
          <w:szCs w:val="32"/>
        </w:rPr>
        <w:t>认真分析、评估和整理</w:t>
      </w:r>
      <w:r>
        <w:rPr>
          <w:rFonts w:hint="default" w:ascii="Times New Roman" w:hAnsi="Times New Roman" w:eastAsia="仿宋_GB2312" w:cs="Times New Roman"/>
          <w:b w:val="0"/>
          <w:bCs/>
          <w:kern w:val="0"/>
          <w:sz w:val="32"/>
          <w:szCs w:val="32"/>
        </w:rPr>
        <w:t>，剔除各种偶然和不合理因素，以此为基础确定各职业（工种）人力资源市场工资指导价位，确保公布的工资指导价位更具客观性、真实性和</w:t>
      </w:r>
      <w:r>
        <w:rPr>
          <w:rFonts w:hint="eastAsia" w:ascii="Times New Roman" w:hAnsi="Times New Roman" w:eastAsia="仿宋_GB2312" w:cs="Times New Roman"/>
          <w:b w:val="0"/>
          <w:bCs/>
          <w:kern w:val="0"/>
          <w:sz w:val="32"/>
          <w:szCs w:val="32"/>
          <w:lang w:eastAsia="zh-CN"/>
        </w:rPr>
        <w:t>指导</w:t>
      </w:r>
      <w:r>
        <w:rPr>
          <w:rFonts w:hint="default" w:ascii="Times New Roman" w:hAnsi="Times New Roman" w:eastAsia="仿宋_GB2312" w:cs="Times New Roman"/>
          <w:b w:val="0"/>
          <w:bCs/>
          <w:kern w:val="0"/>
          <w:sz w:val="32"/>
          <w:szCs w:val="32"/>
        </w:rPr>
        <w:t>性。</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40" w:firstLineChars="200"/>
        <w:jc w:val="both"/>
        <w:textAlignment w:val="auto"/>
        <w:rPr>
          <w:rFonts w:hint="default" w:ascii="Times New Roman" w:hAnsi="Times New Roman" w:eastAsia="黑体" w:cs="Times New Roman"/>
          <w:b w:val="0"/>
          <w:bCs/>
          <w:kern w:val="0"/>
          <w:sz w:val="32"/>
          <w:szCs w:val="32"/>
        </w:rPr>
      </w:pPr>
      <w:bookmarkStart w:id="7" w:name="_Toc17662_WPSOffice_Level1"/>
      <w:bookmarkStart w:id="8" w:name="_Toc31119_WPSOffice_Level1"/>
      <w:bookmarkStart w:id="9" w:name="_Toc20010_WPSOffice_Level1"/>
      <w:bookmarkStart w:id="10" w:name="_Toc9222_WPSOffice_Level1"/>
      <w:bookmarkStart w:id="11" w:name="_Toc3755_WPSOffice_Level1"/>
      <w:bookmarkStart w:id="12" w:name="_Toc18920_WPSOffice_Level1"/>
      <w:bookmarkStart w:id="13" w:name="_Toc17211_WPSOffice_Level1"/>
      <w:r>
        <w:rPr>
          <w:rFonts w:hint="default" w:ascii="Times New Roman" w:hAnsi="Times New Roman" w:eastAsia="黑体" w:cs="Times New Roman"/>
          <w:b w:val="0"/>
          <w:bCs/>
          <w:kern w:val="0"/>
          <w:sz w:val="32"/>
          <w:szCs w:val="32"/>
        </w:rPr>
        <w:t>二、人力资源市场工资指导价位的内容及适用范围</w:t>
      </w:r>
      <w:bookmarkEnd w:id="7"/>
      <w:bookmarkEnd w:id="8"/>
      <w:bookmarkEnd w:id="9"/>
      <w:bookmarkEnd w:id="10"/>
      <w:bookmarkEnd w:id="11"/>
      <w:bookmarkEnd w:id="12"/>
      <w:bookmarkEnd w:id="13"/>
    </w:p>
    <w:p>
      <w:pPr>
        <w:keepNext w:val="0"/>
        <w:keepLines w:val="0"/>
        <w:pageBreakBefore w:val="0"/>
        <w:kinsoku/>
        <w:wordWrap/>
        <w:overflowPunct/>
        <w:topLinePunct w:val="0"/>
        <w:autoSpaceDE/>
        <w:autoSpaceDN/>
        <w:bidi w:val="0"/>
        <w:adjustRightInd/>
        <w:snapToGrid/>
        <w:spacing w:line="560" w:lineRule="atLeast"/>
        <w:ind w:left="0" w:leftChars="0" w:right="0" w:rightChars="0" w:firstLine="640" w:firstLineChars="200"/>
        <w:jc w:val="both"/>
        <w:textAlignment w:val="auto"/>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本次工资指导价位主要根据企业所属行业、登记注册类型、规模及职工的学历工龄、岗位等级等情况进行了分类公布。另对不同行业门类、制造业行业大类的人工成本水平、结构及投入产出情况也进行了公布。</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202</w:t>
      </w: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年中山市人力资源市场工资指导价位共有2</w:t>
      </w: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张表</w:t>
      </w:r>
      <w:r>
        <w:rPr>
          <w:rFonts w:hint="default" w:ascii="Times New Roman" w:hAnsi="Times New Roman" w:eastAsia="仿宋_GB2312" w:cs="Times New Roman"/>
          <w:b w:val="0"/>
          <w:bCs/>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atLeast"/>
        <w:ind w:left="0" w:leftChars="0" w:right="0" w:rightChars="0" w:firstLine="640" w:firstLineChars="200"/>
        <w:jc w:val="both"/>
        <w:textAlignment w:val="auto"/>
        <w:rPr>
          <w:rFonts w:hint="default" w:ascii="Times New Roman" w:hAnsi="Times New Roman" w:eastAsia="仿宋_GB2312" w:cs="Times New Roman"/>
          <w:b w:val="0"/>
          <w:bCs/>
          <w:color w:val="0000FF"/>
          <w:kern w:val="0"/>
          <w:sz w:val="32"/>
          <w:szCs w:val="32"/>
          <w:highlight w:val="yellow"/>
        </w:rPr>
      </w:pPr>
      <w:r>
        <w:rPr>
          <w:rFonts w:hint="default" w:ascii="Times New Roman" w:hAnsi="Times New Roman" w:eastAsia="楷体_GB2312" w:cs="Times New Roman"/>
          <w:b w:val="0"/>
          <w:bCs/>
          <w:kern w:val="0"/>
          <w:sz w:val="32"/>
          <w:szCs w:val="32"/>
          <w:lang w:eastAsia="zh-CN"/>
        </w:rPr>
        <w:t>（一）</w:t>
      </w:r>
      <w:r>
        <w:rPr>
          <w:rFonts w:hint="default" w:ascii="Times New Roman" w:hAnsi="Times New Roman" w:eastAsia="楷体_GB2312" w:cs="Times New Roman"/>
          <w:b w:val="0"/>
          <w:bCs/>
          <w:kern w:val="0"/>
          <w:sz w:val="32"/>
          <w:szCs w:val="32"/>
        </w:rPr>
        <w:t>整体工资指导价位，共有6张表。</w:t>
      </w:r>
      <w:r>
        <w:rPr>
          <w:rFonts w:hint="default" w:ascii="Times New Roman" w:hAnsi="Times New Roman" w:eastAsia="仿宋_GB2312" w:cs="Times New Roman"/>
          <w:b w:val="0"/>
          <w:bCs/>
          <w:sz w:val="32"/>
          <w:szCs w:val="32"/>
        </w:rPr>
        <w:t>从企业所属行业类型、企业登记注册类型、企业规模大小、员工受教育程度、紧缺适用性人才、管理岗位等级等6个方面</w:t>
      </w:r>
      <w:r>
        <w:rPr>
          <w:rFonts w:hint="default" w:ascii="Times New Roman" w:hAnsi="Times New Roman" w:eastAsia="仿宋_GB2312" w:cs="Times New Roman"/>
          <w:b w:val="0"/>
          <w:bCs/>
          <w:sz w:val="32"/>
          <w:szCs w:val="32"/>
          <w:lang w:eastAsia="zh-CN"/>
        </w:rPr>
        <w:t>体现了</w:t>
      </w:r>
      <w:r>
        <w:rPr>
          <w:rFonts w:hint="default" w:ascii="Times New Roman" w:hAnsi="Times New Roman" w:eastAsia="仿宋_GB2312" w:cs="Times New Roman"/>
          <w:b w:val="0"/>
          <w:bCs/>
          <w:sz w:val="32"/>
          <w:szCs w:val="32"/>
        </w:rPr>
        <w:t>工资指导价位。</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楷体_GB2312" w:cs="Times New Roman"/>
          <w:b w:val="0"/>
          <w:bCs/>
          <w:kern w:val="0"/>
          <w:sz w:val="32"/>
          <w:szCs w:val="32"/>
          <w:lang w:eastAsia="zh-CN"/>
        </w:rPr>
        <w:t>（二）“广东技工”</w:t>
      </w:r>
      <w:r>
        <w:rPr>
          <w:rFonts w:hint="default" w:ascii="Times New Roman" w:hAnsi="Times New Roman" w:eastAsia="楷体_GB2312" w:cs="Times New Roman"/>
          <w:b w:val="0"/>
          <w:bCs/>
          <w:kern w:val="0"/>
          <w:sz w:val="32"/>
          <w:szCs w:val="32"/>
          <w:highlight w:val="none"/>
          <w:lang w:eastAsia="zh-CN"/>
        </w:rPr>
        <w:t>“粤菜师傅”“南粤家政”工资指导价位，共有</w:t>
      </w:r>
      <w:r>
        <w:rPr>
          <w:rFonts w:hint="default" w:ascii="Times New Roman" w:hAnsi="Times New Roman" w:eastAsia="楷体_GB2312" w:cs="Times New Roman"/>
          <w:b w:val="0"/>
          <w:bCs/>
          <w:kern w:val="0"/>
          <w:sz w:val="32"/>
          <w:szCs w:val="32"/>
          <w:highlight w:val="none"/>
          <w:lang w:val="en-US" w:eastAsia="zh-CN"/>
        </w:rPr>
        <w:t>3</w:t>
      </w:r>
      <w:r>
        <w:rPr>
          <w:rFonts w:hint="default" w:ascii="Times New Roman" w:hAnsi="Times New Roman" w:eastAsia="楷体_GB2312" w:cs="Times New Roman"/>
          <w:b w:val="0"/>
          <w:bCs/>
          <w:kern w:val="0"/>
          <w:sz w:val="32"/>
          <w:szCs w:val="32"/>
          <w:highlight w:val="none"/>
          <w:lang w:eastAsia="zh-CN"/>
        </w:rPr>
        <w:t>张表</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仿宋_GB2312" w:cs="Times New Roman"/>
          <w:b w:val="0"/>
          <w:bCs/>
          <w:sz w:val="32"/>
          <w:szCs w:val="32"/>
          <w:lang w:eastAsia="zh-CN"/>
        </w:rPr>
        <w:t>其中</w:t>
      </w:r>
      <w:r>
        <w:rPr>
          <w:rFonts w:hint="default" w:ascii="Times New Roman" w:hAnsi="Times New Roman" w:eastAsia="仿宋_GB2312" w:cs="Times New Roman"/>
          <w:b w:val="0"/>
          <w:bCs/>
          <w:sz w:val="32"/>
          <w:szCs w:val="32"/>
        </w:rPr>
        <w:t>“广东技工”</w:t>
      </w:r>
      <w:r>
        <w:rPr>
          <w:rFonts w:hint="default" w:ascii="Times New Roman" w:hAnsi="Times New Roman" w:eastAsia="仿宋_GB2312" w:cs="Times New Roman"/>
          <w:b w:val="0"/>
          <w:bCs/>
          <w:sz w:val="32"/>
          <w:szCs w:val="32"/>
          <w:lang w:eastAsia="zh-CN"/>
        </w:rPr>
        <w:t>工资指导价位包括</w:t>
      </w:r>
      <w:r>
        <w:rPr>
          <w:rFonts w:hint="default" w:ascii="Times New Roman" w:hAnsi="Times New Roman" w:eastAsia="仿宋_GB2312" w:cs="Times New Roman"/>
          <w:b w:val="0"/>
          <w:bCs/>
          <w:sz w:val="32"/>
          <w:szCs w:val="32"/>
        </w:rPr>
        <w:t>专业技术职称等级和职业技能等级</w:t>
      </w:r>
      <w:r>
        <w:rPr>
          <w:rFonts w:hint="default" w:ascii="Times New Roman" w:hAnsi="Times New Roman" w:eastAsia="仿宋_GB2312" w:cs="Times New Roman"/>
          <w:b w:val="0"/>
          <w:bCs/>
          <w:sz w:val="32"/>
          <w:szCs w:val="32"/>
          <w:lang w:eastAsia="zh-CN"/>
        </w:rPr>
        <w:t>两类工资指导价位。</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val="0"/>
          <w:bCs/>
          <w:kern w:val="0"/>
          <w:sz w:val="32"/>
          <w:szCs w:val="32"/>
          <w:lang w:eastAsia="zh-CN"/>
        </w:rPr>
        <w:t>（三）分职位工资指导价位，共有1张表。</w:t>
      </w:r>
      <w:r>
        <w:rPr>
          <w:rFonts w:hint="default" w:ascii="Times New Roman" w:hAnsi="Times New Roman" w:eastAsia="仿宋_GB2312" w:cs="Times New Roman"/>
          <w:b w:val="0"/>
          <w:bCs/>
          <w:sz w:val="32"/>
          <w:szCs w:val="32"/>
        </w:rPr>
        <w:t>公布企业负责人、职能部门经理，单位常设办事（操作）岗位人员，计算机与应用工程技术、调试及维修</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医疗卫生等3</w:t>
      </w:r>
      <w:r>
        <w:rPr>
          <w:rFonts w:hint="default" w:ascii="Times New Roman" w:hAnsi="Times New Roman" w:eastAsia="仿宋_GB2312" w:cs="Times New Roman"/>
          <w:b w:val="0"/>
          <w:bCs/>
          <w:sz w:val="32"/>
          <w:szCs w:val="32"/>
          <w:lang w:val="en-US" w:eastAsia="zh-CN"/>
        </w:rPr>
        <w:t>6</w:t>
      </w:r>
      <w:r>
        <w:rPr>
          <w:rFonts w:hint="default" w:ascii="Times New Roman" w:hAnsi="Times New Roman" w:eastAsia="仿宋_GB2312" w:cs="Times New Roman"/>
          <w:b w:val="0"/>
          <w:bCs/>
          <w:sz w:val="32"/>
          <w:szCs w:val="32"/>
        </w:rPr>
        <w:t>个类</w:t>
      </w:r>
      <w:r>
        <w:rPr>
          <w:rFonts w:hint="default" w:ascii="Times New Roman" w:hAnsi="Times New Roman" w:eastAsia="仿宋_GB2312" w:cs="Times New Roman"/>
          <w:b w:val="0"/>
          <w:bCs/>
          <w:color w:val="auto"/>
          <w:sz w:val="32"/>
          <w:szCs w:val="32"/>
        </w:rPr>
        <w:t>别共</w:t>
      </w:r>
      <w:r>
        <w:rPr>
          <w:rFonts w:hint="default" w:ascii="Times New Roman" w:hAnsi="Times New Roman" w:eastAsia="仿宋_GB2312" w:cs="Times New Roman"/>
          <w:b w:val="0"/>
          <w:bCs/>
          <w:color w:val="auto"/>
          <w:sz w:val="32"/>
          <w:szCs w:val="32"/>
          <w:lang w:val="en-US" w:eastAsia="zh-CN"/>
        </w:rPr>
        <w:t>510</w:t>
      </w:r>
      <w:r>
        <w:rPr>
          <w:rFonts w:hint="default" w:ascii="Times New Roman" w:hAnsi="Times New Roman" w:eastAsia="仿宋_GB2312" w:cs="Times New Roman"/>
          <w:b w:val="0"/>
          <w:bCs/>
          <w:sz w:val="32"/>
          <w:szCs w:val="32"/>
        </w:rPr>
        <w:t>个</w:t>
      </w:r>
      <w:r>
        <w:rPr>
          <w:rFonts w:hint="default" w:ascii="Times New Roman" w:hAnsi="Times New Roman" w:eastAsia="仿宋_GB2312" w:cs="Times New Roman"/>
          <w:b w:val="0"/>
          <w:bCs/>
          <w:sz w:val="32"/>
          <w:szCs w:val="32"/>
          <w:lang w:eastAsia="zh-CN"/>
        </w:rPr>
        <w:t>职位</w:t>
      </w:r>
      <w:r>
        <w:rPr>
          <w:rFonts w:hint="default" w:ascii="Times New Roman" w:hAnsi="Times New Roman" w:eastAsia="仿宋_GB2312" w:cs="Times New Roman"/>
          <w:b w:val="0"/>
          <w:bCs/>
          <w:sz w:val="32"/>
          <w:szCs w:val="32"/>
        </w:rPr>
        <w:t>的工资指导价位。</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val="0"/>
          <w:bCs/>
          <w:kern w:val="0"/>
          <w:sz w:val="32"/>
          <w:szCs w:val="32"/>
          <w:lang w:eastAsia="zh-CN"/>
        </w:rPr>
        <w:t>（四）分行业工资指导价位，共有9张表。</w:t>
      </w:r>
      <w:r>
        <w:rPr>
          <w:rFonts w:hint="default" w:ascii="Times New Roman" w:hAnsi="Times New Roman" w:eastAsia="仿宋_GB2312" w:cs="Times New Roman"/>
          <w:b w:val="0"/>
          <w:bCs/>
          <w:sz w:val="32"/>
          <w:szCs w:val="32"/>
        </w:rPr>
        <w:t>根据《国民经济行业分类》及《中华人民共和国职业分类大典》，公布了制造业等9个行业门</w:t>
      </w:r>
      <w:r>
        <w:rPr>
          <w:rFonts w:hint="default" w:ascii="Times New Roman" w:hAnsi="Times New Roman" w:eastAsia="仿宋_GB2312" w:cs="Times New Roman"/>
          <w:b w:val="0"/>
          <w:bCs/>
          <w:color w:val="auto"/>
          <w:sz w:val="32"/>
          <w:szCs w:val="32"/>
        </w:rPr>
        <w:t>类、</w:t>
      </w:r>
      <w:r>
        <w:rPr>
          <w:rFonts w:hint="default" w:ascii="Times New Roman" w:hAnsi="Times New Roman" w:eastAsia="仿宋_GB2312" w:cs="Times New Roman"/>
          <w:b w:val="0"/>
          <w:bCs/>
          <w:color w:val="auto"/>
          <w:sz w:val="32"/>
          <w:szCs w:val="32"/>
          <w:lang w:val="en-US" w:eastAsia="zh-CN"/>
        </w:rPr>
        <w:t>407</w:t>
      </w:r>
      <w:r>
        <w:rPr>
          <w:rFonts w:hint="default" w:ascii="Times New Roman" w:hAnsi="Times New Roman" w:eastAsia="仿宋_GB2312" w:cs="Times New Roman"/>
          <w:b w:val="0"/>
          <w:bCs/>
          <w:color w:val="auto"/>
          <w:sz w:val="32"/>
          <w:szCs w:val="32"/>
        </w:rPr>
        <w:t>个职业</w:t>
      </w:r>
      <w:r>
        <w:rPr>
          <w:rFonts w:hint="default" w:ascii="Times New Roman" w:hAnsi="Times New Roman" w:eastAsia="仿宋_GB2312" w:cs="Times New Roman"/>
          <w:b w:val="0"/>
          <w:bCs/>
          <w:sz w:val="32"/>
          <w:szCs w:val="32"/>
        </w:rPr>
        <w:t>细类的部分职位工资指导价位，基本覆盖行业中比较普遍、从业者较多的职位。</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val="0"/>
          <w:bCs/>
          <w:kern w:val="0"/>
          <w:sz w:val="32"/>
          <w:szCs w:val="32"/>
          <w:lang w:eastAsia="zh-CN"/>
        </w:rPr>
        <w:t>（五）行业人均人工成本水平及构成，共有4张表。</w:t>
      </w:r>
      <w:r>
        <w:rPr>
          <w:rFonts w:hint="default" w:ascii="Times New Roman" w:hAnsi="Times New Roman" w:eastAsia="仿宋_GB2312" w:cs="Times New Roman"/>
          <w:b w:val="0"/>
          <w:bCs/>
          <w:sz w:val="32"/>
          <w:szCs w:val="32"/>
        </w:rPr>
        <w:t>主要从不同行业门类及制造业行业大类的企业分不同经济类型、经营规模等维度呈现了人工成本水平以及人工成本结构（从业人员劳动报酬、福利费用、教育费用、保险费用、劳动保护费用、住房费用、其他人工成本等占人工成本的比重）。</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40" w:firstLineChars="200"/>
        <w:jc w:val="both"/>
        <w:textAlignment w:val="auto"/>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人力资源市场工资指导价位适用于本市范围内所有企业和劳动者。</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40" w:firstLineChars="200"/>
        <w:jc w:val="both"/>
        <w:textAlignment w:val="auto"/>
        <w:rPr>
          <w:rFonts w:hint="default" w:ascii="Times New Roman" w:hAnsi="Times New Roman" w:eastAsia="黑体" w:cs="Times New Roman"/>
          <w:b w:val="0"/>
          <w:bCs/>
          <w:kern w:val="0"/>
          <w:sz w:val="32"/>
          <w:szCs w:val="32"/>
        </w:rPr>
      </w:pPr>
      <w:bookmarkStart w:id="14" w:name="_Toc18636_WPSOffice_Level1"/>
      <w:bookmarkStart w:id="15" w:name="_Toc30350_WPSOffice_Level1"/>
      <w:bookmarkStart w:id="16" w:name="_Toc30236_WPSOffice_Level1"/>
      <w:bookmarkStart w:id="17" w:name="_Toc9263_WPSOffice_Level1"/>
      <w:bookmarkStart w:id="18" w:name="_Toc2859_WPSOffice_Level1"/>
      <w:bookmarkStart w:id="19" w:name="_Toc21174_WPSOffice_Level1"/>
      <w:bookmarkStart w:id="20" w:name="_Toc25314_WPSOffice_Level1"/>
      <w:r>
        <w:rPr>
          <w:rFonts w:hint="default" w:ascii="Times New Roman" w:hAnsi="Times New Roman" w:eastAsia="黑体" w:cs="Times New Roman"/>
          <w:b w:val="0"/>
          <w:bCs/>
          <w:kern w:val="0"/>
          <w:sz w:val="32"/>
          <w:szCs w:val="32"/>
        </w:rPr>
        <w:t>三、相关指标解释</w:t>
      </w:r>
      <w:bookmarkEnd w:id="14"/>
      <w:bookmarkEnd w:id="15"/>
      <w:bookmarkEnd w:id="16"/>
      <w:bookmarkEnd w:id="17"/>
      <w:bookmarkEnd w:id="18"/>
      <w:bookmarkEnd w:id="19"/>
      <w:bookmarkEnd w:id="20"/>
    </w:p>
    <w:p>
      <w:pPr>
        <w:keepNext w:val="0"/>
        <w:keepLines w:val="0"/>
        <w:pageBreakBefore w:val="0"/>
        <w:kinsoku/>
        <w:wordWrap/>
        <w:overflowPunct/>
        <w:topLinePunct w:val="0"/>
        <w:autoSpaceDE/>
        <w:autoSpaceDN/>
        <w:bidi w:val="0"/>
        <w:adjustRightInd/>
        <w:snapToGrid/>
        <w:spacing w:line="560" w:lineRule="atLeast"/>
        <w:ind w:left="0" w:leftChars="0" w:right="0" w:rightChars="0" w:firstLine="641"/>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人力资源市场工资指导价位的职工工资报酬合计是指劳动者因向企业提供劳动而直接取得的各种现金形式的劳动报酬，包括基本工资（类）、绩效工资（类）、津补贴（类）和加班加点工资。人工成本是指企业在生产经营和提供劳务活动中因使用劳动力而发生的所有直接和间接费用的总和，其范围包括：从业人员工资总额、福利费用、教育经费、保险费用、劳动保护费用、住房费用和其他人工成本。</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本次人力资源市场工资指导价位公布了职工工资和行业人均人工成本的高位数、中位数、低位数。分位数是将所有调查工资水平或行业人均人工成本水平的样本数据按从低到高排序后计算得出的工资水平，其中，高位数是指数列中</w:t>
      </w:r>
      <w:r>
        <w:rPr>
          <w:rFonts w:hint="eastAsia" w:ascii="Times New Roman" w:hAnsi="Times New Roman" w:eastAsia="仿宋_GB2312" w:cs="Times New Roman"/>
          <w:b w:val="0"/>
          <w:bCs/>
          <w:sz w:val="32"/>
          <w:szCs w:val="32"/>
          <w:lang w:eastAsia="zh-CN"/>
        </w:rPr>
        <w:t>前</w:t>
      </w:r>
      <w:r>
        <w:rPr>
          <w:rFonts w:hint="default" w:ascii="Times New Roman" w:hAnsi="Times New Roman" w:eastAsia="仿宋_GB2312" w:cs="Times New Roman"/>
          <w:b w:val="0"/>
          <w:bCs/>
          <w:sz w:val="32"/>
          <w:szCs w:val="32"/>
        </w:rPr>
        <w:t>10%的数据的算术平均数，中位数是指数列中处于中间位置的数值，低位数是指数列中</w:t>
      </w:r>
      <w:r>
        <w:rPr>
          <w:rFonts w:hint="eastAsia" w:ascii="Times New Roman" w:hAnsi="Times New Roman" w:eastAsia="仿宋_GB2312" w:cs="Times New Roman"/>
          <w:b w:val="0"/>
          <w:bCs/>
          <w:sz w:val="32"/>
          <w:szCs w:val="32"/>
          <w:lang w:eastAsia="zh-CN"/>
        </w:rPr>
        <w:t>后</w:t>
      </w:r>
      <w:r>
        <w:rPr>
          <w:rFonts w:hint="default" w:ascii="Times New Roman" w:hAnsi="Times New Roman" w:eastAsia="仿宋_GB2312" w:cs="Times New Roman"/>
          <w:b w:val="0"/>
          <w:bCs/>
          <w:sz w:val="32"/>
          <w:szCs w:val="32"/>
        </w:rPr>
        <w:t>10%的数据的算术平均数。</w:t>
      </w:r>
      <w:bookmarkStart w:id="21" w:name="_Toc23391_WPSOffice_Level1"/>
      <w:bookmarkStart w:id="22" w:name="_Toc32350_WPSOffice_Level1"/>
      <w:bookmarkStart w:id="23" w:name="_Toc15979_WPSOffice_Level1"/>
      <w:bookmarkStart w:id="24" w:name="_Toc31710_WPSOffice_Level1"/>
      <w:bookmarkStart w:id="25" w:name="_Toc9632_WPSOffice_Level1"/>
      <w:bookmarkStart w:id="26" w:name="_Toc16321_WPSOffice_Level1"/>
      <w:bookmarkStart w:id="27" w:name="_Toc9250_WPSOffice_Level1"/>
    </w:p>
    <w:p>
      <w:pPr>
        <w:keepNext w:val="0"/>
        <w:keepLines w:val="0"/>
        <w:pageBreakBefore w:val="0"/>
        <w:kinsoku/>
        <w:wordWrap/>
        <w:overflowPunct/>
        <w:topLinePunct w:val="0"/>
        <w:autoSpaceDE/>
        <w:autoSpaceDN/>
        <w:bidi w:val="0"/>
        <w:adjustRightInd/>
        <w:snapToGrid/>
        <w:spacing w:line="560" w:lineRule="atLeast"/>
        <w:ind w:left="0" w:leftChars="0" w:right="0" w:rightChars="0" w:firstLine="640" w:firstLineChars="200"/>
        <w:jc w:val="both"/>
        <w:textAlignment w:val="auto"/>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四、人力资源市场工资指导价位运用原则</w:t>
      </w:r>
      <w:bookmarkEnd w:id="21"/>
      <w:bookmarkEnd w:id="22"/>
      <w:bookmarkEnd w:id="23"/>
      <w:bookmarkEnd w:id="24"/>
      <w:bookmarkEnd w:id="25"/>
      <w:bookmarkEnd w:id="26"/>
      <w:bookmarkEnd w:id="27"/>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5"/>
        <w:jc w:val="both"/>
        <w:textAlignment w:val="auto"/>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人力资</w:t>
      </w:r>
      <w:r>
        <w:rPr>
          <w:rFonts w:hint="eastAsia" w:ascii="仿宋_GB2312" w:hAnsi="仿宋_GB2312" w:eastAsia="仿宋_GB2312" w:cs="仿宋_GB2312"/>
          <w:b w:val="0"/>
          <w:bCs/>
          <w:kern w:val="0"/>
          <w:sz w:val="32"/>
          <w:szCs w:val="32"/>
        </w:rPr>
        <w:t>源市场工资指导价位是政府向社会公布的一种劳动力工资价格信</w:t>
      </w:r>
      <w:r>
        <w:rPr>
          <w:rFonts w:hint="eastAsia" w:ascii="Times New Roman" w:hAnsi="Times New Roman" w:eastAsia="仿宋_GB2312" w:cs="Times New Roman"/>
          <w:b w:val="0"/>
          <w:bCs/>
          <w:kern w:val="0"/>
          <w:sz w:val="32"/>
          <w:szCs w:val="32"/>
        </w:rPr>
        <w:t>号，它只具有指导</w:t>
      </w:r>
      <w:r>
        <w:rPr>
          <w:rFonts w:hint="eastAsia" w:ascii="仿宋_GB2312" w:hAnsi="仿宋_GB2312" w:eastAsia="仿宋_GB2312" w:cs="仿宋_GB2312"/>
          <w:b w:val="0"/>
          <w:bCs/>
          <w:kern w:val="0"/>
          <w:sz w:val="32"/>
          <w:szCs w:val="32"/>
        </w:rPr>
        <w:t>性，不</w:t>
      </w:r>
      <w:r>
        <w:rPr>
          <w:rFonts w:hint="default" w:ascii="Times New Roman" w:hAnsi="Times New Roman" w:eastAsia="仿宋_GB2312" w:cs="Times New Roman"/>
          <w:b w:val="0"/>
          <w:bCs/>
          <w:kern w:val="0"/>
          <w:sz w:val="32"/>
          <w:szCs w:val="32"/>
        </w:rPr>
        <w:t>具有指令性。因此，企业在运用指导价位时，应注意正确处理好以下几种关系：</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5"/>
        <w:jc w:val="both"/>
        <w:textAlignment w:val="auto"/>
        <w:rPr>
          <w:rFonts w:hint="default" w:ascii="Times New Roman" w:hAnsi="Times New Roman" w:eastAsia="仿宋_GB2312" w:cs="Times New Roman"/>
          <w:b w:val="0"/>
          <w:bCs/>
          <w:kern w:val="0"/>
          <w:sz w:val="32"/>
          <w:szCs w:val="32"/>
        </w:rPr>
      </w:pPr>
      <w:r>
        <w:rPr>
          <w:rFonts w:hint="default" w:ascii="Times New Roman" w:hAnsi="Times New Roman" w:eastAsia="楷体_GB2312" w:cs="Times New Roman"/>
          <w:b w:val="0"/>
          <w:bCs/>
          <w:kern w:val="0"/>
          <w:sz w:val="32"/>
          <w:szCs w:val="32"/>
        </w:rPr>
        <w:t>（一）指导价位与企业自主分配的关系。</w:t>
      </w:r>
      <w:r>
        <w:rPr>
          <w:rFonts w:hint="default" w:ascii="Times New Roman" w:hAnsi="Times New Roman" w:eastAsia="仿宋_GB2312" w:cs="Times New Roman"/>
          <w:b w:val="0"/>
          <w:bCs/>
          <w:kern w:val="0"/>
          <w:sz w:val="32"/>
          <w:szCs w:val="32"/>
        </w:rPr>
        <w:t>政府制订公布的各</w:t>
      </w:r>
      <w:r>
        <w:rPr>
          <w:rFonts w:hint="default" w:ascii="Times New Roman" w:hAnsi="Times New Roman" w:eastAsia="仿宋_GB2312" w:cs="Times New Roman"/>
          <w:b w:val="0"/>
          <w:bCs/>
          <w:sz w:val="32"/>
          <w:szCs w:val="32"/>
          <w:lang w:eastAsia="zh-CN"/>
        </w:rPr>
        <w:t>职业</w:t>
      </w:r>
      <w:r>
        <w:rPr>
          <w:rFonts w:hint="default" w:ascii="Times New Roman" w:hAnsi="Times New Roman" w:eastAsia="仿宋_GB2312" w:cs="Times New Roman"/>
          <w:b w:val="0"/>
          <w:bCs/>
          <w:kern w:val="0"/>
          <w:sz w:val="32"/>
          <w:szCs w:val="32"/>
        </w:rPr>
        <w:t>（工种）工资价位是市人力资源社会保障行政部门对企业和人力资源市场调查的结果，反映了一定时期的企业工资分配实际水平，供用人单位和劳动者参考，不是人力资源社会保障行政部门规定的工资标准，企业仍</w:t>
      </w:r>
      <w:r>
        <w:rPr>
          <w:rFonts w:hint="eastAsia" w:ascii="Times New Roman" w:hAnsi="Times New Roman" w:eastAsia="仿宋_GB2312" w:cs="Times New Roman"/>
          <w:b w:val="0"/>
          <w:bCs/>
          <w:kern w:val="0"/>
          <w:sz w:val="32"/>
          <w:szCs w:val="32"/>
          <w:lang w:eastAsia="zh-CN"/>
        </w:rPr>
        <w:t>可</w:t>
      </w:r>
      <w:r>
        <w:rPr>
          <w:rFonts w:hint="default" w:ascii="Times New Roman" w:hAnsi="Times New Roman" w:eastAsia="仿宋_GB2312" w:cs="Times New Roman"/>
          <w:b w:val="0"/>
          <w:bCs/>
          <w:kern w:val="0"/>
          <w:sz w:val="32"/>
          <w:szCs w:val="32"/>
        </w:rPr>
        <w:t>根据“按劳分配”与“效率优先、兼顾公平”的原则实行自主分配</w:t>
      </w:r>
      <w:r>
        <w:rPr>
          <w:rFonts w:hint="eastAsia"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 w:val="0"/>
          <w:bCs/>
          <w:kern w:val="0"/>
          <w:sz w:val="32"/>
          <w:szCs w:val="32"/>
        </w:rPr>
        <w:t>指导价位可作为企业用人和劳动者求职时确定工资标准的参考信息和企业进行集体协商确定工资的参考依据。</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5"/>
        <w:jc w:val="both"/>
        <w:textAlignment w:val="auto"/>
        <w:rPr>
          <w:rFonts w:hint="default" w:ascii="Times New Roman" w:hAnsi="Times New Roman" w:eastAsia="仿宋_GB2312" w:cs="Times New Roman"/>
          <w:b w:val="0"/>
          <w:bCs/>
          <w:kern w:val="0"/>
          <w:sz w:val="32"/>
          <w:szCs w:val="32"/>
        </w:rPr>
      </w:pPr>
      <w:r>
        <w:rPr>
          <w:rFonts w:hint="default" w:ascii="Times New Roman" w:hAnsi="Times New Roman" w:eastAsia="楷体_GB2312" w:cs="Times New Roman"/>
          <w:b w:val="0"/>
          <w:bCs/>
          <w:kern w:val="0"/>
          <w:sz w:val="32"/>
          <w:szCs w:val="32"/>
        </w:rPr>
        <w:t>（二）指导价位与企业经济效益的关系。</w:t>
      </w:r>
      <w:r>
        <w:rPr>
          <w:rFonts w:hint="eastAsia" w:ascii="Times New Roman" w:hAnsi="Times New Roman" w:eastAsia="仿宋_GB2312" w:cs="Times New Roman"/>
          <w:b w:val="0"/>
          <w:bCs/>
          <w:kern w:val="0"/>
          <w:sz w:val="32"/>
          <w:szCs w:val="32"/>
          <w:lang w:eastAsia="zh-CN"/>
        </w:rPr>
        <w:t>同</w:t>
      </w:r>
      <w:r>
        <w:rPr>
          <w:rFonts w:hint="default" w:ascii="Times New Roman" w:hAnsi="Times New Roman" w:eastAsia="仿宋_GB2312" w:cs="Times New Roman"/>
          <w:b w:val="0"/>
          <w:bCs/>
          <w:kern w:val="0"/>
          <w:sz w:val="32"/>
          <w:szCs w:val="32"/>
          <w:lang w:eastAsia="zh-CN"/>
        </w:rPr>
        <w:t>职位</w:t>
      </w:r>
      <w:r>
        <w:rPr>
          <w:rFonts w:hint="default" w:ascii="Times New Roman" w:hAnsi="Times New Roman" w:eastAsia="仿宋_GB2312" w:cs="Times New Roman"/>
          <w:b w:val="0"/>
          <w:bCs/>
          <w:kern w:val="0"/>
          <w:sz w:val="32"/>
          <w:szCs w:val="32"/>
        </w:rPr>
        <w:t>（工种）的高位数一般反映了经济效益较好企业的工资水平，低位数一般反映了经济效益较差企业的工资水平，中位数集中反映了</w:t>
      </w:r>
      <w:r>
        <w:rPr>
          <w:rFonts w:hint="eastAsia" w:ascii="Times New Roman" w:hAnsi="Times New Roman" w:eastAsia="仿宋_GB2312" w:cs="Times New Roman"/>
          <w:b w:val="0"/>
          <w:bCs/>
          <w:kern w:val="0"/>
          <w:sz w:val="32"/>
          <w:szCs w:val="32"/>
          <w:lang w:eastAsia="zh-CN"/>
        </w:rPr>
        <w:t>该</w:t>
      </w:r>
      <w:r>
        <w:rPr>
          <w:rFonts w:hint="default" w:ascii="Times New Roman" w:hAnsi="Times New Roman" w:eastAsia="仿宋_GB2312" w:cs="Times New Roman"/>
          <w:b w:val="0"/>
          <w:bCs/>
          <w:sz w:val="32"/>
          <w:szCs w:val="32"/>
          <w:lang w:eastAsia="zh-CN"/>
        </w:rPr>
        <w:t>职业</w:t>
      </w:r>
      <w:r>
        <w:rPr>
          <w:rFonts w:hint="default" w:ascii="Times New Roman" w:hAnsi="Times New Roman" w:eastAsia="仿宋_GB2312" w:cs="Times New Roman"/>
          <w:b w:val="0"/>
          <w:bCs/>
          <w:kern w:val="0"/>
          <w:sz w:val="32"/>
          <w:szCs w:val="32"/>
        </w:rPr>
        <w:t>（工种）大多数企业和人员的工资水平，</w:t>
      </w:r>
      <w:r>
        <w:rPr>
          <w:rFonts w:hint="eastAsia" w:ascii="Times New Roman" w:hAnsi="Times New Roman" w:eastAsia="仿宋_GB2312" w:cs="Times New Roman"/>
          <w:b w:val="0"/>
          <w:bCs/>
          <w:kern w:val="0"/>
          <w:sz w:val="32"/>
          <w:szCs w:val="32"/>
          <w:lang w:eastAsia="zh-CN"/>
        </w:rPr>
        <w:t>建议</w:t>
      </w:r>
      <w:r>
        <w:rPr>
          <w:rFonts w:hint="default" w:ascii="Times New Roman" w:hAnsi="Times New Roman" w:eastAsia="仿宋_GB2312" w:cs="Times New Roman"/>
          <w:b w:val="0"/>
          <w:bCs/>
          <w:kern w:val="0"/>
          <w:sz w:val="32"/>
          <w:szCs w:val="32"/>
        </w:rPr>
        <w:t>用人单位</w:t>
      </w:r>
      <w:r>
        <w:rPr>
          <w:rFonts w:hint="eastAsia" w:ascii="Times New Roman" w:hAnsi="Times New Roman" w:eastAsia="仿宋_GB2312" w:cs="Times New Roman"/>
          <w:b w:val="0"/>
          <w:bCs/>
          <w:kern w:val="0"/>
          <w:sz w:val="32"/>
          <w:szCs w:val="32"/>
          <w:lang w:eastAsia="zh-CN"/>
        </w:rPr>
        <w:t>根据</w:t>
      </w:r>
      <w:r>
        <w:rPr>
          <w:rFonts w:hint="default" w:ascii="Times New Roman" w:hAnsi="Times New Roman" w:eastAsia="仿宋_GB2312" w:cs="Times New Roman"/>
          <w:b w:val="0"/>
          <w:bCs/>
          <w:kern w:val="0"/>
          <w:sz w:val="32"/>
          <w:szCs w:val="32"/>
        </w:rPr>
        <w:t>企业实际经营状况和人力资源市场供求状况，对照不同价位等级合理确定本单位</w:t>
      </w:r>
      <w:r>
        <w:rPr>
          <w:rFonts w:hint="default" w:ascii="Times New Roman" w:hAnsi="Times New Roman" w:eastAsia="仿宋_GB2312" w:cs="Times New Roman"/>
          <w:b w:val="0"/>
          <w:bCs/>
          <w:sz w:val="32"/>
          <w:szCs w:val="32"/>
          <w:lang w:eastAsia="zh-CN"/>
        </w:rPr>
        <w:t>职业</w:t>
      </w:r>
      <w:r>
        <w:rPr>
          <w:rFonts w:hint="default" w:ascii="Times New Roman" w:hAnsi="Times New Roman" w:eastAsia="仿宋_GB2312" w:cs="Times New Roman"/>
          <w:b w:val="0"/>
          <w:bCs/>
          <w:kern w:val="0"/>
          <w:sz w:val="32"/>
          <w:szCs w:val="32"/>
        </w:rPr>
        <w:t>（工种）工资水平</w:t>
      </w:r>
      <w:r>
        <w:rPr>
          <w:rFonts w:hint="eastAsia"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 w:val="0"/>
          <w:bCs/>
          <w:kern w:val="0"/>
          <w:sz w:val="32"/>
          <w:szCs w:val="32"/>
        </w:rPr>
        <w:t>既可</w:t>
      </w:r>
      <w:r>
        <w:rPr>
          <w:rFonts w:hint="eastAsia" w:ascii="Times New Roman" w:hAnsi="Times New Roman" w:eastAsia="仿宋_GB2312" w:cs="Times New Roman"/>
          <w:b w:val="0"/>
          <w:bCs/>
          <w:kern w:val="0"/>
          <w:sz w:val="32"/>
          <w:szCs w:val="32"/>
          <w:lang w:eastAsia="zh-CN"/>
        </w:rPr>
        <w:t>稳定员工队伍</w:t>
      </w:r>
      <w:r>
        <w:rPr>
          <w:rFonts w:hint="default" w:ascii="Times New Roman" w:hAnsi="Times New Roman" w:eastAsia="仿宋_GB2312" w:cs="Times New Roman"/>
          <w:b w:val="0"/>
          <w:bCs/>
          <w:kern w:val="0"/>
          <w:sz w:val="32"/>
          <w:szCs w:val="32"/>
        </w:rPr>
        <w:t>，又可</w:t>
      </w:r>
      <w:r>
        <w:rPr>
          <w:rFonts w:hint="eastAsia" w:ascii="Times New Roman" w:hAnsi="Times New Roman" w:eastAsia="仿宋_GB2312" w:cs="Times New Roman"/>
          <w:b w:val="0"/>
          <w:bCs/>
          <w:kern w:val="0"/>
          <w:sz w:val="32"/>
          <w:szCs w:val="32"/>
          <w:lang w:eastAsia="zh-CN"/>
        </w:rPr>
        <w:t>合理承担</w:t>
      </w:r>
      <w:r>
        <w:rPr>
          <w:rFonts w:hint="default" w:ascii="Times New Roman" w:hAnsi="Times New Roman" w:eastAsia="仿宋_GB2312" w:cs="Times New Roman"/>
          <w:b w:val="0"/>
          <w:bCs/>
          <w:kern w:val="0"/>
          <w:sz w:val="32"/>
          <w:szCs w:val="32"/>
        </w:rPr>
        <w:t>人工成本，从而提高企业市场竞争力。</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5"/>
        <w:jc w:val="both"/>
        <w:textAlignment w:val="auto"/>
        <w:rPr>
          <w:rFonts w:hint="default" w:ascii="Times New Roman" w:hAnsi="Times New Roman" w:eastAsia="微软雅黑" w:cs="Times New Roman"/>
          <w:b w:val="0"/>
          <w:bCs/>
          <w:color w:val="000000"/>
          <w:kern w:val="0"/>
          <w:sz w:val="24"/>
          <w:szCs w:val="24"/>
          <w:lang w:bidi="ar"/>
        </w:rPr>
      </w:pPr>
      <w:r>
        <w:rPr>
          <w:rFonts w:hint="default" w:ascii="Times New Roman" w:hAnsi="Times New Roman" w:eastAsia="楷体_GB2312" w:cs="Times New Roman"/>
          <w:b w:val="0"/>
          <w:bCs/>
          <w:kern w:val="0"/>
          <w:sz w:val="32"/>
          <w:szCs w:val="32"/>
        </w:rPr>
        <w:t>（三）指导价位与“两低于”原则的关系。</w:t>
      </w:r>
      <w:r>
        <w:rPr>
          <w:rFonts w:hint="default" w:ascii="Times New Roman" w:hAnsi="Times New Roman" w:eastAsia="仿宋_GB2312" w:cs="Times New Roman"/>
          <w:b w:val="0"/>
          <w:bCs/>
          <w:kern w:val="0"/>
          <w:sz w:val="32"/>
          <w:szCs w:val="32"/>
        </w:rPr>
        <w:t>“两低于”原则是当前国家调控国有企业分配的一种政策，具有指令性。企业在选择参考指导价位时</w:t>
      </w:r>
      <w:r>
        <w:rPr>
          <w:rFonts w:hint="eastAsia" w:ascii="Times New Roman" w:hAnsi="Times New Roman" w:eastAsia="仿宋_GB2312" w:cs="Times New Roman"/>
          <w:b w:val="0"/>
          <w:bCs/>
          <w:kern w:val="0"/>
          <w:sz w:val="32"/>
          <w:szCs w:val="32"/>
          <w:lang w:eastAsia="zh-CN"/>
        </w:rPr>
        <w:t>可</w:t>
      </w:r>
      <w:r>
        <w:rPr>
          <w:rFonts w:hint="default" w:ascii="Times New Roman" w:hAnsi="Times New Roman" w:eastAsia="仿宋_GB2312" w:cs="Times New Roman"/>
          <w:b w:val="0"/>
          <w:bCs/>
          <w:kern w:val="0"/>
          <w:sz w:val="32"/>
          <w:szCs w:val="32"/>
        </w:rPr>
        <w:t>遵循“两低于”原则，即工资总额增长速度低于经济效益增长速度，平均工资增长速度低于劳动生产率增长速度，</w:t>
      </w:r>
      <w:r>
        <w:rPr>
          <w:rFonts w:hint="eastAsia" w:ascii="Times New Roman" w:hAnsi="Times New Roman" w:eastAsia="仿宋_GB2312" w:cs="Times New Roman"/>
          <w:b w:val="0"/>
          <w:bCs/>
          <w:kern w:val="0"/>
          <w:sz w:val="32"/>
          <w:szCs w:val="32"/>
          <w:lang w:eastAsia="zh-CN"/>
        </w:rPr>
        <w:t>以</w:t>
      </w:r>
      <w:r>
        <w:rPr>
          <w:rFonts w:hint="default" w:ascii="Times New Roman" w:hAnsi="Times New Roman" w:eastAsia="仿宋_GB2312" w:cs="Times New Roman"/>
          <w:b w:val="0"/>
          <w:bCs/>
          <w:kern w:val="0"/>
          <w:sz w:val="32"/>
          <w:szCs w:val="32"/>
        </w:rPr>
        <w:t>保持</w:t>
      </w:r>
      <w:r>
        <w:rPr>
          <w:rFonts w:hint="eastAsia" w:ascii="Times New Roman" w:hAnsi="Times New Roman" w:eastAsia="仿宋_GB2312" w:cs="Times New Roman"/>
          <w:b w:val="0"/>
          <w:bCs/>
          <w:kern w:val="0"/>
          <w:sz w:val="32"/>
          <w:szCs w:val="32"/>
          <w:lang w:eastAsia="zh-CN"/>
        </w:rPr>
        <w:t>企业</w:t>
      </w:r>
      <w:r>
        <w:rPr>
          <w:rFonts w:hint="default" w:ascii="Times New Roman" w:hAnsi="Times New Roman" w:eastAsia="仿宋_GB2312" w:cs="Times New Roman"/>
          <w:b w:val="0"/>
          <w:bCs/>
          <w:kern w:val="0"/>
          <w:sz w:val="32"/>
          <w:szCs w:val="32"/>
        </w:rPr>
        <w:t>工资总额增长与经济发展相适应。</w:t>
      </w:r>
    </w:p>
    <w:p>
      <w:pPr>
        <w:keepNext w:val="0"/>
        <w:keepLines w:val="0"/>
        <w:pageBreakBefore w:val="0"/>
        <w:kinsoku/>
        <w:wordWrap/>
        <w:overflowPunct/>
        <w:topLinePunct w:val="0"/>
        <w:autoSpaceDE/>
        <w:autoSpaceDN/>
        <w:bidi w:val="0"/>
        <w:adjustRightInd/>
        <w:snapToGrid/>
        <w:spacing w:line="560" w:lineRule="atLeast"/>
        <w:ind w:left="0" w:leftChars="0" w:right="0" w:rightChars="0"/>
        <w:jc w:val="both"/>
        <w:textAlignment w:val="auto"/>
        <w:rPr>
          <w:rFonts w:hint="default" w:ascii="Times New Roman" w:hAnsi="Times New Roman" w:eastAsia="微软雅黑" w:cs="Times New Roman"/>
          <w:b w:val="0"/>
          <w:bCs/>
          <w:color w:val="000000"/>
          <w:kern w:val="0"/>
          <w:sz w:val="24"/>
          <w:szCs w:val="24"/>
          <w:lang w:bidi="ar"/>
        </w:rPr>
      </w:pPr>
    </w:p>
    <w:p>
      <w:pPr>
        <w:keepNext w:val="0"/>
        <w:keepLines w:val="0"/>
        <w:pageBreakBefore w:val="0"/>
        <w:kinsoku/>
        <w:wordWrap/>
        <w:overflowPunct/>
        <w:topLinePunct w:val="0"/>
        <w:autoSpaceDE/>
        <w:autoSpaceDN/>
        <w:bidi w:val="0"/>
        <w:adjustRightInd/>
        <w:snapToGrid/>
        <w:spacing w:line="560" w:lineRule="atLeast"/>
        <w:ind w:left="0" w:leftChars="0" w:right="0" w:rightChars="0"/>
        <w:jc w:val="both"/>
        <w:textAlignment w:val="auto"/>
        <w:rPr>
          <w:rFonts w:hint="default" w:ascii="Times New Roman" w:hAnsi="Times New Roman" w:eastAsia="微软雅黑" w:cs="Times New Roman"/>
          <w:b w:val="0"/>
          <w:bCs/>
          <w:color w:val="000000"/>
          <w:kern w:val="0"/>
          <w:sz w:val="24"/>
          <w:szCs w:val="24"/>
          <w:lang w:bidi="ar"/>
        </w:rPr>
      </w:pPr>
    </w:p>
    <w:p>
      <w:pPr>
        <w:keepNext w:val="0"/>
        <w:keepLines w:val="0"/>
        <w:pageBreakBefore w:val="0"/>
        <w:kinsoku/>
        <w:wordWrap/>
        <w:overflowPunct/>
        <w:topLinePunct w:val="0"/>
        <w:autoSpaceDE/>
        <w:autoSpaceDN/>
        <w:bidi w:val="0"/>
        <w:adjustRightInd/>
        <w:snapToGrid/>
        <w:spacing w:line="560" w:lineRule="atLeast"/>
        <w:ind w:left="0" w:leftChars="0" w:right="0" w:rightChars="0"/>
        <w:jc w:val="both"/>
        <w:textAlignment w:val="auto"/>
        <w:rPr>
          <w:rFonts w:hint="default" w:ascii="Times New Roman" w:hAnsi="Times New Roman" w:eastAsia="微软雅黑" w:cs="Times New Roman"/>
          <w:b w:val="0"/>
          <w:bCs/>
          <w:color w:val="000000"/>
          <w:kern w:val="0"/>
          <w:sz w:val="24"/>
          <w:szCs w:val="24"/>
          <w:lang w:bidi="ar"/>
        </w:rPr>
      </w:pPr>
    </w:p>
    <w:p>
      <w:pPr>
        <w:keepNext w:val="0"/>
        <w:keepLines w:val="0"/>
        <w:pageBreakBefore w:val="0"/>
        <w:kinsoku/>
        <w:wordWrap/>
        <w:overflowPunct/>
        <w:topLinePunct w:val="0"/>
        <w:autoSpaceDE/>
        <w:autoSpaceDN/>
        <w:bidi w:val="0"/>
        <w:adjustRightInd/>
        <w:snapToGrid/>
        <w:spacing w:line="560" w:lineRule="atLeast"/>
        <w:ind w:left="0" w:leftChars="0" w:right="0" w:rightChars="0"/>
        <w:jc w:val="both"/>
        <w:textAlignment w:val="auto"/>
        <w:rPr>
          <w:rFonts w:hint="default" w:ascii="Times New Roman" w:hAnsi="Times New Roman" w:eastAsia="微软雅黑" w:cs="Times New Roman"/>
          <w:b w:val="0"/>
          <w:bCs/>
          <w:color w:val="000000"/>
          <w:kern w:val="0"/>
          <w:sz w:val="24"/>
          <w:szCs w:val="24"/>
          <w:lang w:bidi="ar"/>
        </w:rPr>
      </w:pPr>
    </w:p>
    <w:p>
      <w:pPr>
        <w:spacing w:line="420" w:lineRule="exact"/>
        <w:outlineLvl w:val="0"/>
        <w:rPr>
          <w:rFonts w:hint="default" w:ascii="Times New Roman" w:hAnsi="Times New Roman" w:eastAsia="仿宋_GB2312" w:cs="Times New Roman"/>
          <w:b w:val="0"/>
          <w:bCs/>
          <w:kern w:val="0"/>
          <w:sz w:val="32"/>
          <w:szCs w:val="32"/>
        </w:rPr>
      </w:pPr>
    </w:p>
    <w:p>
      <w:pPr>
        <w:spacing w:line="420" w:lineRule="exact"/>
        <w:outlineLvl w:val="0"/>
        <w:rPr>
          <w:rFonts w:hint="default" w:ascii="Times New Roman" w:hAnsi="Times New Roman" w:eastAsia="仿宋_GB2312" w:cs="Times New Roman"/>
          <w:b w:val="0"/>
          <w:bCs/>
          <w:kern w:val="0"/>
          <w:sz w:val="32"/>
          <w:szCs w:val="32"/>
        </w:rPr>
      </w:pPr>
    </w:p>
    <w:p>
      <w:pPr>
        <w:spacing w:line="420" w:lineRule="exact"/>
        <w:outlineLvl w:val="0"/>
        <w:rPr>
          <w:rFonts w:hint="default" w:ascii="Times New Roman" w:hAnsi="Times New Roman" w:eastAsia="仿宋_GB2312" w:cs="Times New Roman"/>
          <w:b w:val="0"/>
          <w:bCs/>
          <w:kern w:val="0"/>
          <w:sz w:val="32"/>
          <w:szCs w:val="32"/>
        </w:rPr>
      </w:pPr>
    </w:p>
    <w:p>
      <w:pPr>
        <w:spacing w:line="420" w:lineRule="exact"/>
        <w:outlineLvl w:val="0"/>
        <w:rPr>
          <w:rFonts w:hint="default" w:ascii="Times New Roman" w:hAnsi="Times New Roman" w:eastAsia="仿宋_GB2312" w:cs="Times New Roman"/>
          <w:b w:val="0"/>
          <w:bCs/>
          <w:kern w:val="0"/>
          <w:sz w:val="32"/>
          <w:szCs w:val="32"/>
        </w:rPr>
      </w:pPr>
      <w:r>
        <w:rPr>
          <w:rFonts w:hint="eastAsia" w:ascii="黑体" w:hAnsi="黑体" w:eastAsia="黑体" w:cs="黑体"/>
          <w:b w:val="0"/>
          <w:bCs/>
          <w:kern w:val="0"/>
          <w:sz w:val="32"/>
          <w:szCs w:val="32"/>
        </w:rPr>
        <w:t>附件</w:t>
      </w:r>
      <w:r>
        <w:rPr>
          <w:rFonts w:hint="default" w:ascii="Times New Roman" w:hAnsi="Times New Roman" w:eastAsia="仿宋_GB2312" w:cs="Times New Roman"/>
          <w:b w:val="0"/>
          <w:bCs/>
          <w:kern w:val="0"/>
          <w:sz w:val="32"/>
          <w:szCs w:val="32"/>
        </w:rPr>
        <w:t xml:space="preserve">2 </w:t>
      </w:r>
    </w:p>
    <w:p>
      <w:pPr>
        <w:spacing w:line="600" w:lineRule="exact"/>
        <w:jc w:val="center"/>
        <w:outlineLvl w:val="0"/>
        <w:rPr>
          <w:rFonts w:hint="default" w:ascii="Times New Roman" w:hAnsi="Times New Roman" w:eastAsia="方正小标宋简体" w:cs="Times New Roman"/>
          <w:b w:val="0"/>
          <w:bCs/>
          <w:kern w:val="0"/>
          <w:sz w:val="44"/>
          <w:szCs w:val="44"/>
          <w:lang w:eastAsia="zh-CN"/>
        </w:rPr>
      </w:pPr>
      <w:r>
        <w:rPr>
          <w:rFonts w:hint="default" w:ascii="Times New Roman" w:hAnsi="Times New Roman" w:eastAsia="方正小标宋简体" w:cs="Times New Roman"/>
          <w:b w:val="0"/>
          <w:bCs/>
          <w:kern w:val="0"/>
          <w:sz w:val="44"/>
          <w:szCs w:val="44"/>
          <w:lang w:eastAsia="zh-CN"/>
        </w:rPr>
        <w:t>整体工资指导价位</w:t>
      </w:r>
    </w:p>
    <w:p>
      <w:pPr>
        <w:pStyle w:val="3"/>
        <w:widowControl w:val="0"/>
        <w:numPr>
          <w:ilvl w:val="0"/>
          <w:numId w:val="1"/>
        </w:numPr>
        <w:spacing w:line="400" w:lineRule="exact"/>
        <w:rPr>
          <w:rFonts w:hint="default" w:ascii="Times New Roman" w:hAnsi="Times New Roman" w:eastAsia="微软雅黑" w:cs="Times New Roman"/>
          <w:b w:val="0"/>
          <w:bCs/>
          <w:color w:val="000000"/>
          <w:kern w:val="0"/>
          <w:sz w:val="24"/>
          <w:szCs w:val="24"/>
          <w:highlight w:val="none"/>
          <w:lang w:bidi="ar"/>
        </w:rPr>
      </w:pPr>
      <w:bookmarkStart w:id="28" w:name="_Toc7033_WPSOffice_Level2"/>
      <w:bookmarkStart w:id="29" w:name="_Toc491270951"/>
      <w:bookmarkStart w:id="30" w:name="_Toc10066"/>
      <w:bookmarkStart w:id="31" w:name="_Toc31457"/>
      <w:bookmarkStart w:id="32" w:name="_Toc21127_WPSOffice_Level2"/>
      <w:bookmarkStart w:id="33" w:name="_Toc3412_WPSOffice_Level1"/>
      <w:r>
        <w:rPr>
          <w:rFonts w:hint="default" w:ascii="Times New Roman" w:hAnsi="Times New Roman" w:eastAsia="楷体" w:cs="Times New Roman"/>
          <w:b w:val="0"/>
          <w:bCs/>
          <w:sz w:val="30"/>
          <w:szCs w:val="30"/>
          <w:highlight w:val="none"/>
        </w:rPr>
        <w:t>分行业工资指导价位</w:t>
      </w:r>
      <w:bookmarkEnd w:id="28"/>
      <w:bookmarkEnd w:id="29"/>
      <w:bookmarkEnd w:id="30"/>
      <w:bookmarkEnd w:id="31"/>
      <w:bookmarkEnd w:id="32"/>
      <w:bookmarkEnd w:id="33"/>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7"/>
        <w:gridCol w:w="2981"/>
        <w:gridCol w:w="1430"/>
        <w:gridCol w:w="1430"/>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序号</w:t>
            </w:r>
          </w:p>
        </w:tc>
        <w:tc>
          <w:tcPr>
            <w:tcW w:w="2981"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行业名称</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81"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143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143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农、林、牧、渔业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7,126</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4,797</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食品加工和制造业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8,421</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5,767</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饲料及药品制造业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7,909</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5,667</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纺织制衣业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7,743</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5,067</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家具制造业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8,824</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5,736</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造纸和纸制品业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8,576</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5,432</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包装设计和印刷业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7,909</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5,124</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玩具制造业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7,761</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5,526</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金属制品业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8,500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5,737</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普通机械制造业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8,740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5,804</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专用设备制造业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10,032</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6,468</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电子及通信设备制造业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10,131</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5,765</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电力生产和供应</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11,601</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7,559</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建筑业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12,396</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6,233</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交通运输服务业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8,589</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6,660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仓储业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8,530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5,669</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邮电通信业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10,591</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6,785</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租赁和商务服务业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9,882</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5,039</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金融和保险业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24,241</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10,157</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房地产业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12,731</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5,894</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卫生业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12,116</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6,757</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餐饮业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8,052</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4,879</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住宿业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7,560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4,764</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居民生活服务和其他服务业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6,931</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4,723</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计算机应用服务业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17,690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8,734</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信息、咨询服务业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15,329</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9,827</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文化艺术业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13,826</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6,980</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化学原料和化学制品制造业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11,107</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5,442</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灯饰生产制造业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9,314</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5,548</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卫浴生产制造业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8,366</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5,177</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制鞋业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7,399</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4,952</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物流业</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8,032</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5,854</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民办教育</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11,667</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6,783</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4,604</w:t>
            </w:r>
          </w:p>
        </w:tc>
      </w:tr>
    </w:tbl>
    <w:p>
      <w:pPr>
        <w:rPr>
          <w:rFonts w:hint="default" w:ascii="Times New Roman" w:hAnsi="Times New Roman" w:eastAsia="微软雅黑" w:cs="Times New Roman"/>
          <w:b w:val="0"/>
          <w:bCs/>
          <w:color w:val="000000"/>
          <w:kern w:val="0"/>
          <w:sz w:val="24"/>
          <w:szCs w:val="24"/>
          <w:lang w:bidi="ar"/>
        </w:rPr>
      </w:pPr>
    </w:p>
    <w:p>
      <w:pPr>
        <w:rPr>
          <w:rFonts w:hint="default" w:ascii="Times New Roman" w:hAnsi="Times New Roman" w:eastAsia="微软雅黑" w:cs="Times New Roman"/>
          <w:b w:val="0"/>
          <w:bCs/>
          <w:color w:val="000000"/>
          <w:kern w:val="0"/>
          <w:sz w:val="24"/>
          <w:szCs w:val="24"/>
          <w:lang w:bidi="ar"/>
        </w:rPr>
      </w:pPr>
    </w:p>
    <w:p>
      <w:pPr>
        <w:pStyle w:val="3"/>
        <w:widowControl w:val="0"/>
        <w:numPr>
          <w:ilvl w:val="0"/>
          <w:numId w:val="1"/>
        </w:numPr>
        <w:spacing w:line="420" w:lineRule="exact"/>
        <w:rPr>
          <w:rFonts w:hint="default" w:ascii="Times New Roman" w:hAnsi="Times New Roman" w:eastAsia="楷体" w:cs="Times New Roman"/>
          <w:b w:val="0"/>
          <w:bCs/>
          <w:sz w:val="30"/>
          <w:szCs w:val="30"/>
        </w:rPr>
      </w:pPr>
      <w:r>
        <w:rPr>
          <w:rFonts w:hint="default" w:ascii="Times New Roman" w:hAnsi="Times New Roman" w:eastAsia="楷体" w:cs="Times New Roman"/>
          <w:b w:val="0"/>
          <w:bCs/>
          <w:sz w:val="30"/>
          <w:szCs w:val="30"/>
        </w:rPr>
        <w:t>分登记注册类型工资指导价位</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5"/>
        <w:gridCol w:w="3877"/>
        <w:gridCol w:w="1267"/>
        <w:gridCol w:w="1167"/>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blHeader/>
          <w:jc w:val="center"/>
        </w:trPr>
        <w:tc>
          <w:tcPr>
            <w:tcW w:w="845"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序号</w:t>
            </w:r>
          </w:p>
        </w:tc>
        <w:tc>
          <w:tcPr>
            <w:tcW w:w="3877"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lang w:val="en-US" w:eastAsia="zh-CN"/>
              </w:rPr>
            </w:pPr>
            <w:r>
              <w:rPr>
                <w:rFonts w:hint="default" w:ascii="Times New Roman" w:hAnsi="Times New Roman" w:eastAsia="宋体" w:cs="Times New Roman"/>
                <w:b w:val="0"/>
                <w:bCs/>
                <w:i w:val="0"/>
                <w:iCs w:val="0"/>
                <w:color w:val="000000"/>
                <w:sz w:val="20"/>
                <w:szCs w:val="20"/>
                <w:u w:val="none"/>
                <w:lang w:val="en-US" w:eastAsia="zh-CN"/>
              </w:rPr>
              <w:t>登记注册类型</w:t>
            </w:r>
          </w:p>
        </w:tc>
        <w:tc>
          <w:tcPr>
            <w:tcW w:w="3590"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3877"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1167"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1156"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国有企业（不含国有独资公司）</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18,656</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8,835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集体企业</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6,321</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4,328</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lang w:val="en-US"/>
              </w:rPr>
            </w:pPr>
            <w:r>
              <w:rPr>
                <w:rFonts w:hint="eastAsia" w:ascii="Times New Roman" w:hAnsi="Times New Roman" w:eastAsia="宋体" w:cs="Times New Roman"/>
                <w:b w:val="0"/>
                <w:bCs/>
                <w:i w:val="0"/>
                <w:iCs w:val="0"/>
                <w:color w:val="auto"/>
                <w:kern w:val="0"/>
                <w:sz w:val="20"/>
                <w:szCs w:val="20"/>
                <w:u w:val="none"/>
                <w:lang w:val="en-US" w:eastAsia="zh-CN" w:bidi="ar"/>
              </w:rPr>
              <w:t>3</w:t>
            </w:r>
            <w:r>
              <w:rPr>
                <w:rFonts w:hint="default" w:ascii="Times New Roman" w:hAnsi="Times New Roman" w:eastAsia="宋体" w:cs="Times New Roman"/>
                <w:b w:val="0"/>
                <w:bCs/>
                <w:i w:val="0"/>
                <w:iCs w:val="0"/>
                <w:color w:val="auto"/>
                <w:kern w:val="0"/>
                <w:sz w:val="20"/>
                <w:szCs w:val="20"/>
                <w:u w:val="none"/>
                <w:lang w:val="en-US" w:eastAsia="zh-CN" w:bidi="ar"/>
              </w:rPr>
              <w:t>,</w:t>
            </w:r>
            <w:r>
              <w:rPr>
                <w:rFonts w:hint="eastAsia" w:ascii="Times New Roman" w:hAnsi="Times New Roman" w:eastAsia="宋体" w:cs="Times New Roman"/>
                <w:b w:val="0"/>
                <w:bCs/>
                <w:i w:val="0"/>
                <w:iCs w:val="0"/>
                <w:color w:val="auto"/>
                <w:kern w:val="0"/>
                <w:sz w:val="20"/>
                <w:szCs w:val="20"/>
                <w:u w:val="none"/>
                <w:lang w:val="en-US" w:eastAsia="zh-CN" w:bidi="ar"/>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联营企业</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8,047</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5,098</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股份合作企业</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8,746</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5,463</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8,834</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5,021</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股份有限公司</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15,305</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5,956</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8,754</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5,106</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其他内资企业</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10,872</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5,371</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合资经营企业（港或澳、台资）</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7,153</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4,588</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港、澳、台商独资经营企业</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8,217</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5,031</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港、澳、台商投资股份有限公司</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11,112</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5,595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中外合资经营企业</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9,798</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5,395</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外资企业</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9,663</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5,551</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w:t>
            </w:r>
          </w:p>
        </w:tc>
        <w:tc>
          <w:tcPr>
            <w:tcW w:w="3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外商投资股份有限公司</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13,002</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5,479</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3,539</w:t>
            </w:r>
          </w:p>
        </w:tc>
      </w:tr>
    </w:tbl>
    <w:p>
      <w:pPr>
        <w:rPr>
          <w:rFonts w:hint="default" w:ascii="Times New Roman" w:hAnsi="Times New Roman" w:eastAsia="微软雅黑" w:cs="Times New Roman"/>
          <w:b w:val="0"/>
          <w:bCs/>
          <w:color w:val="000000"/>
          <w:kern w:val="0"/>
          <w:sz w:val="24"/>
          <w:szCs w:val="24"/>
          <w:lang w:bidi="ar"/>
        </w:rPr>
      </w:pPr>
    </w:p>
    <w:p>
      <w:pPr>
        <w:pStyle w:val="3"/>
        <w:widowControl w:val="0"/>
        <w:numPr>
          <w:ilvl w:val="0"/>
          <w:numId w:val="1"/>
        </w:numPr>
        <w:spacing w:line="420" w:lineRule="exact"/>
        <w:rPr>
          <w:rFonts w:hint="default" w:ascii="Times New Roman" w:hAnsi="Times New Roman" w:eastAsia="微软雅黑" w:cs="Times New Roman"/>
          <w:b w:val="0"/>
          <w:bCs/>
          <w:color w:val="000000"/>
          <w:kern w:val="0"/>
          <w:sz w:val="24"/>
          <w:szCs w:val="24"/>
          <w:lang w:bidi="ar"/>
        </w:rPr>
      </w:pPr>
      <w:r>
        <w:rPr>
          <w:rFonts w:hint="default" w:ascii="Times New Roman" w:hAnsi="Times New Roman" w:eastAsia="楷体" w:cs="Times New Roman"/>
          <w:b w:val="0"/>
          <w:bCs/>
          <w:sz w:val="30"/>
          <w:szCs w:val="30"/>
        </w:rPr>
        <w:t>分企业规模工资指导价位</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7"/>
        <w:gridCol w:w="2536"/>
        <w:gridCol w:w="1607"/>
        <w:gridCol w:w="1478"/>
        <w:gridCol w:w="1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1047"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序号</w:t>
            </w:r>
          </w:p>
        </w:tc>
        <w:tc>
          <w:tcPr>
            <w:tcW w:w="2536"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企业规模</w:t>
            </w:r>
          </w:p>
        </w:tc>
        <w:tc>
          <w:tcPr>
            <w:tcW w:w="4596"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1478"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1511"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大型企业</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9,513</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5,692</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9,983</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4,941</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9,785</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4,939</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w:t>
            </w:r>
          </w:p>
        </w:tc>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微型企业</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8,407</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4,508</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3,187</w:t>
            </w:r>
          </w:p>
        </w:tc>
      </w:tr>
    </w:tbl>
    <w:p>
      <w:pPr>
        <w:rPr>
          <w:rFonts w:hint="default" w:ascii="Times New Roman" w:hAnsi="Times New Roman" w:eastAsia="微软雅黑" w:cs="Times New Roman"/>
          <w:b w:val="0"/>
          <w:bCs/>
          <w:color w:val="000000"/>
          <w:kern w:val="0"/>
          <w:sz w:val="24"/>
          <w:szCs w:val="24"/>
          <w:lang w:bidi="ar"/>
        </w:rPr>
      </w:pPr>
    </w:p>
    <w:p>
      <w:pPr>
        <w:pStyle w:val="3"/>
        <w:widowControl w:val="0"/>
        <w:numPr>
          <w:ilvl w:val="0"/>
          <w:numId w:val="1"/>
        </w:numPr>
        <w:spacing w:line="420" w:lineRule="exact"/>
        <w:rPr>
          <w:rFonts w:hint="default" w:ascii="Times New Roman" w:hAnsi="Times New Roman" w:eastAsia="楷体" w:cs="Times New Roman"/>
          <w:b w:val="0"/>
          <w:bCs/>
          <w:sz w:val="30"/>
          <w:szCs w:val="30"/>
          <w:lang w:val="en-US" w:eastAsia="zh-CN"/>
        </w:rPr>
      </w:pPr>
      <w:r>
        <w:rPr>
          <w:rFonts w:hint="default" w:ascii="Times New Roman" w:hAnsi="Times New Roman" w:eastAsia="楷体" w:cs="Times New Roman"/>
          <w:b w:val="0"/>
          <w:bCs/>
          <w:sz w:val="30"/>
          <w:szCs w:val="30"/>
        </w:rPr>
        <w:t>分学历工龄</w:t>
      </w:r>
      <w:r>
        <w:rPr>
          <w:rFonts w:hint="default" w:ascii="Times New Roman" w:hAnsi="Times New Roman" w:eastAsia="楷体" w:cs="Times New Roman"/>
          <w:b w:val="0"/>
          <w:bCs/>
          <w:sz w:val="30"/>
          <w:szCs w:val="30"/>
          <w:lang w:val="en-US" w:eastAsia="zh-CN"/>
        </w:rPr>
        <w:t>的</w:t>
      </w:r>
      <w:r>
        <w:rPr>
          <w:rFonts w:hint="default" w:ascii="Times New Roman" w:hAnsi="Times New Roman" w:eastAsia="楷体" w:cs="Times New Roman"/>
          <w:b w:val="0"/>
          <w:bCs/>
          <w:sz w:val="30"/>
          <w:szCs w:val="30"/>
        </w:rPr>
        <w:t>工资指导价位</w:t>
      </w:r>
      <w:r>
        <w:rPr>
          <w:rFonts w:hint="default" w:ascii="Times New Roman" w:hAnsi="Times New Roman" w:eastAsia="楷体" w:cs="Times New Roman"/>
          <w:b w:val="0"/>
          <w:bCs/>
          <w:sz w:val="30"/>
          <w:szCs w:val="30"/>
          <w:lang w:val="en-US" w:eastAsia="zh-CN"/>
        </w:rPr>
        <w:t xml:space="preserve"> </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1900"/>
        <w:gridCol w:w="1415"/>
        <w:gridCol w:w="1367"/>
        <w:gridCol w:w="1378"/>
        <w:gridCol w:w="1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blHeader/>
          <w:jc w:val="center"/>
        </w:trPr>
        <w:tc>
          <w:tcPr>
            <w:tcW w:w="993"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序号</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学历</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工龄</w:t>
            </w:r>
          </w:p>
        </w:tc>
        <w:tc>
          <w:tcPr>
            <w:tcW w:w="4056"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1378"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1311"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w:t>
            </w:r>
          </w:p>
        </w:tc>
        <w:tc>
          <w:tcPr>
            <w:tcW w:w="7371" w:type="dxa"/>
            <w:gridSpan w:val="5"/>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研究生（含博士、硕士）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1年及以下</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13,978</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8,723</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2-3年</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15,769</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10,247</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4-5年</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22,518</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12,562</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6-10年</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35,286</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17,993</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11年及以上</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51,913</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23,943</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w:t>
            </w:r>
          </w:p>
        </w:tc>
        <w:tc>
          <w:tcPr>
            <w:tcW w:w="7371" w:type="dxa"/>
            <w:gridSpan w:val="5"/>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大学本科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1年及以下</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10,260</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6,054</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2-3年</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12,886</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7,003</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4-5年</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16,377</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8,171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6-10年</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20,224</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10,801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11年及以上</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34,531</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15,809</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w:t>
            </w:r>
          </w:p>
        </w:tc>
        <w:tc>
          <w:tcPr>
            <w:tcW w:w="7371" w:type="dxa"/>
            <w:gridSpan w:val="5"/>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大学专科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1年及以下</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9,957</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4,927</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2-3年</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10,370</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5,120</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4-5年</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11,468</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5,984</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6-10年</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13,799</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8,118</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11年及以上</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17,223</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10,114</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w:t>
            </w:r>
          </w:p>
        </w:tc>
        <w:tc>
          <w:tcPr>
            <w:tcW w:w="7371" w:type="dxa"/>
            <w:gridSpan w:val="5"/>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高中、中专或技校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1年及以下</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6,552</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4,500</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2-3年</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6,929</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4,951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4-5年</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8,080</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5,111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6-10年</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9,438</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7,041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11年及以上</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12,179</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8,692</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w:t>
            </w:r>
          </w:p>
        </w:tc>
        <w:tc>
          <w:tcPr>
            <w:tcW w:w="7371" w:type="dxa"/>
            <w:gridSpan w:val="5"/>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初中及以下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1年及以下</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5,787</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4,161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2-3年</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6,304</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4,689</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4-5年</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6,889</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4,689</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6-10年</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7,302</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4,888</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w:t>
            </w:r>
          </w:p>
        </w:tc>
        <w:tc>
          <w:tcPr>
            <w:tcW w:w="33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11年及以上</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7,609</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5,353</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4,032</w:t>
            </w:r>
          </w:p>
        </w:tc>
      </w:tr>
    </w:tbl>
    <w:p>
      <w:pPr>
        <w:rPr>
          <w:rFonts w:hint="default" w:ascii="Times New Roman" w:hAnsi="Times New Roman" w:eastAsia="微软雅黑" w:cs="Times New Roman"/>
          <w:b w:val="0"/>
          <w:bCs/>
          <w:color w:val="000000"/>
          <w:kern w:val="0"/>
          <w:sz w:val="24"/>
          <w:szCs w:val="24"/>
          <w:lang w:bidi="ar"/>
        </w:rPr>
      </w:pPr>
    </w:p>
    <w:p>
      <w:pPr>
        <w:pStyle w:val="3"/>
        <w:widowControl w:val="0"/>
        <w:numPr>
          <w:ilvl w:val="0"/>
          <w:numId w:val="1"/>
        </w:numPr>
        <w:spacing w:line="420" w:lineRule="exact"/>
        <w:rPr>
          <w:rFonts w:hint="default" w:ascii="Times New Roman" w:hAnsi="Times New Roman" w:eastAsia="楷体" w:cs="Times New Roman"/>
          <w:b w:val="0"/>
          <w:bCs/>
          <w:sz w:val="30"/>
          <w:szCs w:val="30"/>
          <w:lang w:val="en-US" w:eastAsia="zh-CN"/>
        </w:rPr>
      </w:pPr>
      <w:r>
        <w:rPr>
          <w:rFonts w:hint="default" w:ascii="Times New Roman" w:hAnsi="Times New Roman" w:eastAsia="楷体" w:cs="Times New Roman"/>
          <w:b w:val="0"/>
          <w:bCs/>
          <w:sz w:val="30"/>
          <w:szCs w:val="30"/>
          <w:lang w:val="en-US" w:eastAsia="zh-CN"/>
        </w:rPr>
        <w:t>部分紧缺适用性人才相关行业工资指导价位</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2"/>
        <w:gridCol w:w="2945"/>
        <w:gridCol w:w="2022"/>
        <w:gridCol w:w="949"/>
        <w:gridCol w:w="949"/>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blHeader/>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Style w:val="7"/>
                <w:rFonts w:hint="default" w:ascii="Times New Roman" w:hAnsi="Times New Roman" w:cs="Times New Roman"/>
                <w:b w:val="0"/>
                <w:bCs/>
                <w:lang w:val="en-US" w:eastAsia="zh-CN" w:bidi="ar"/>
              </w:rPr>
              <w:t>序号</w:t>
            </w:r>
          </w:p>
        </w:tc>
        <w:tc>
          <w:tcPr>
            <w:tcW w:w="2945"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Style w:val="7"/>
                <w:rFonts w:hint="default" w:ascii="Times New Roman" w:hAnsi="Times New Roman" w:cs="Times New Roman"/>
                <w:b w:val="0"/>
                <w:bCs/>
                <w:lang w:val="en-US" w:eastAsia="zh-CN" w:bidi="ar"/>
              </w:rPr>
              <w:t>行业名称</w:t>
            </w:r>
          </w:p>
        </w:tc>
        <w:tc>
          <w:tcPr>
            <w:tcW w:w="2022"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Style w:val="7"/>
                <w:rFonts w:hint="default" w:ascii="Times New Roman" w:hAnsi="Times New Roman" w:cs="Times New Roman"/>
                <w:b w:val="0"/>
                <w:bCs/>
                <w:lang w:val="en-US" w:eastAsia="zh-CN" w:bidi="ar"/>
              </w:rPr>
              <w:t>人才类型</w:t>
            </w:r>
          </w:p>
        </w:tc>
        <w:tc>
          <w:tcPr>
            <w:tcW w:w="2847"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Style w:val="7"/>
                <w:rFonts w:hint="default" w:ascii="Times New Roman" w:hAnsi="Times New Roman" w:cs="Times New Roman"/>
                <w:b w:val="0"/>
                <w:bCs/>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blHeader/>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Style w:val="7"/>
                <w:rFonts w:hint="default" w:ascii="Times New Roman" w:hAnsi="Times New Roman" w:cs="Times New Roman"/>
                <w:b w:val="0"/>
                <w:bCs/>
                <w:lang w:val="en-US" w:eastAsia="zh-CN" w:bidi="ar"/>
              </w:rPr>
              <w:t>高位数</w:t>
            </w:r>
          </w:p>
        </w:tc>
        <w:tc>
          <w:tcPr>
            <w:tcW w:w="949"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Style w:val="7"/>
                <w:rFonts w:hint="default" w:ascii="Times New Roman" w:hAnsi="Times New Roman" w:cs="Times New Roman"/>
                <w:b w:val="0"/>
                <w:bCs/>
                <w:lang w:val="en-US" w:eastAsia="zh-CN" w:bidi="ar"/>
              </w:rPr>
              <w:t>中位数</w:t>
            </w:r>
          </w:p>
        </w:tc>
        <w:tc>
          <w:tcPr>
            <w:tcW w:w="949"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Style w:val="7"/>
                <w:rFonts w:hint="default" w:ascii="Times New Roman" w:hAnsi="Times New Roman" w:cs="Times New Roman"/>
                <w:b w:val="0"/>
                <w:bCs/>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w:t>
            </w:r>
          </w:p>
        </w:tc>
        <w:tc>
          <w:tcPr>
            <w:tcW w:w="2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电气机械和器材制造业</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企业经营管理人才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23,800</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10,483</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13,420</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7,472</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高技能人才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8,997</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6,140</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w:t>
            </w:r>
          </w:p>
        </w:tc>
        <w:tc>
          <w:tcPr>
            <w:tcW w:w="2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计算机、通信和其他电子设备制造业</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企业经营管理人才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27,539</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13,413</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20,702</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8,695</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高技能人才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10,922</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7,908</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w:t>
            </w:r>
          </w:p>
        </w:tc>
        <w:tc>
          <w:tcPr>
            <w:tcW w:w="2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金属制品业</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企业经营管理人才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21,763</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9,674</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11,439</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7,892</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高技能人才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8,884</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6,717</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w:t>
            </w:r>
          </w:p>
        </w:tc>
        <w:tc>
          <w:tcPr>
            <w:tcW w:w="2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通用设备制造业</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企业经营管理人才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24,049</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10,218</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13,929</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8,057</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高技能人才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8,960</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6,499</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w:t>
            </w:r>
          </w:p>
        </w:tc>
        <w:tc>
          <w:tcPr>
            <w:tcW w:w="2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化学原料和化学制品制造业</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企业经营管理人才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25,856</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10,933</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15,629</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8,547</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高技能人才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9,896</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6,511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w:t>
            </w:r>
          </w:p>
        </w:tc>
        <w:tc>
          <w:tcPr>
            <w:tcW w:w="2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食品制造业</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企业经营管理人才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19,273</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9,133</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12,724</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7,549</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高技能人才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8,153</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6,219</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w:t>
            </w:r>
          </w:p>
        </w:tc>
        <w:tc>
          <w:tcPr>
            <w:tcW w:w="2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家具制造业</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企业经营管理人才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22,172</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11,081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13,705</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8,298</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高技能人才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9,753</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7,311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w:t>
            </w:r>
          </w:p>
        </w:tc>
        <w:tc>
          <w:tcPr>
            <w:tcW w:w="2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橡胶和塑料制品业</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企业经营管理人才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21,907</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10,174</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12,029</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8,279</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高技能人才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8,341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6,200</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w:t>
            </w:r>
          </w:p>
        </w:tc>
        <w:tc>
          <w:tcPr>
            <w:tcW w:w="2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船舶制造业</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企业经营管理人才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24,773</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13,421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14,529</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8,998</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高技能人才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10,617</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8,299</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w:t>
            </w:r>
          </w:p>
        </w:tc>
        <w:tc>
          <w:tcPr>
            <w:tcW w:w="2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医药制造业</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企业经营管理人才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22,960</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12,540</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13,111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9,450</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高技能人才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8,683</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7,187</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w:t>
            </w:r>
          </w:p>
        </w:tc>
        <w:tc>
          <w:tcPr>
            <w:tcW w:w="2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专用设备制造业</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企业经营管理人才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25,785</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12,386</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14,401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8,910</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高技能人才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9,788</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7,461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w:t>
            </w:r>
          </w:p>
        </w:tc>
        <w:tc>
          <w:tcPr>
            <w:tcW w:w="2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汽车制造业</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企业经营管理人才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22,103</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11,146</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13,172</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8,637</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高技能人才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9,211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7,320</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w:t>
            </w:r>
          </w:p>
        </w:tc>
        <w:tc>
          <w:tcPr>
            <w:tcW w:w="2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纺织业</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企业经营管理人才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17,039</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10,779</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10,639</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7,719</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高技能人才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8,471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6,898</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w:t>
            </w:r>
          </w:p>
        </w:tc>
        <w:tc>
          <w:tcPr>
            <w:tcW w:w="2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电力、热力生产和供应业</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企业经营管理人才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25,792</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13,464</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13,516</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10,203</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高技能人才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9,966</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8,324</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w:t>
            </w:r>
          </w:p>
        </w:tc>
        <w:tc>
          <w:tcPr>
            <w:tcW w:w="2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农、林、牧、渔业</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企业经营管理人才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15,298</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11,779</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10,003</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7,161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高技能人才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8,076</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6,490</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w:t>
            </w:r>
          </w:p>
        </w:tc>
        <w:tc>
          <w:tcPr>
            <w:tcW w:w="2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软件和信息技术服务业</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企业经营管理人才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28,745</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17,290</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21,162</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10,418</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高技能人才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10,636</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8,268</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w:t>
            </w:r>
          </w:p>
        </w:tc>
        <w:tc>
          <w:tcPr>
            <w:tcW w:w="2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科技推广和应用服务业</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企业经营管理人才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22,394</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13,247</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13,213</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10,076</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高技能人才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10,446</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7,565</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w:t>
            </w:r>
          </w:p>
        </w:tc>
        <w:tc>
          <w:tcPr>
            <w:tcW w:w="2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研究与试验发展</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企业经营管理人才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25,148</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13,187</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14,633</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9,833</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高技能人才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10,287</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8,231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w:t>
            </w:r>
          </w:p>
        </w:tc>
        <w:tc>
          <w:tcPr>
            <w:tcW w:w="2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机械设备租赁</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企业经营管理人才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28,998</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11,686</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16,803</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10,130</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高技能人才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11,171</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7,832</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w:t>
            </w:r>
          </w:p>
        </w:tc>
        <w:tc>
          <w:tcPr>
            <w:tcW w:w="2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文化创意产业</w:t>
            </w: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企业经营管理人才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25,749</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14,259</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15,500</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10,225</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高技能人才</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11,583</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9,286</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5,647</w:t>
            </w:r>
          </w:p>
        </w:tc>
      </w:tr>
    </w:tbl>
    <w:p>
      <w:pPr>
        <w:rPr>
          <w:rFonts w:hint="default" w:ascii="Times New Roman" w:hAnsi="Times New Roman" w:eastAsia="微软雅黑" w:cs="Times New Roman"/>
          <w:b w:val="0"/>
          <w:bCs/>
          <w:color w:val="000000"/>
          <w:kern w:val="0"/>
          <w:sz w:val="24"/>
          <w:szCs w:val="24"/>
          <w:lang w:bidi="ar"/>
        </w:rPr>
      </w:pPr>
    </w:p>
    <w:p>
      <w:pPr>
        <w:pStyle w:val="3"/>
        <w:widowControl w:val="0"/>
        <w:numPr>
          <w:ilvl w:val="0"/>
          <w:numId w:val="1"/>
        </w:numPr>
        <w:spacing w:line="420" w:lineRule="exact"/>
        <w:rPr>
          <w:rFonts w:hint="default" w:ascii="Times New Roman" w:hAnsi="Times New Roman" w:eastAsia="微软雅黑" w:cs="Times New Roman"/>
          <w:b w:val="0"/>
          <w:bCs/>
          <w:kern w:val="0"/>
          <w:sz w:val="30"/>
          <w:szCs w:val="30"/>
        </w:rPr>
      </w:pPr>
      <w:r>
        <w:rPr>
          <w:rFonts w:hint="default" w:ascii="Times New Roman" w:hAnsi="Times New Roman" w:eastAsia="楷体" w:cs="Times New Roman"/>
          <w:b w:val="0"/>
          <w:bCs/>
          <w:sz w:val="30"/>
          <w:szCs w:val="30"/>
          <w:lang w:val="en-US" w:eastAsia="zh-CN"/>
        </w:rPr>
        <w:t>分管理岗位等级工资指导价位</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6"/>
        <w:gridCol w:w="3186"/>
        <w:gridCol w:w="1375"/>
        <w:gridCol w:w="1355"/>
        <w:gridCol w:w="1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06"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序号</w:t>
            </w:r>
          </w:p>
        </w:tc>
        <w:tc>
          <w:tcPr>
            <w:tcW w:w="3186"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管理岗位等级</w:t>
            </w:r>
          </w:p>
        </w:tc>
        <w:tc>
          <w:tcPr>
            <w:tcW w:w="4114"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3186"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1355"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1384"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高层管理岗</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33,078</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11,530</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中层管理岗</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27,949</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9,462</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基层管理岗</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14,517</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6,508</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管理类员工岗</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10,132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5,216</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3,250</w:t>
            </w:r>
          </w:p>
        </w:tc>
      </w:tr>
    </w:tbl>
    <w:p>
      <w:pPr>
        <w:outlineLvl w:val="0"/>
        <w:rPr>
          <w:rFonts w:hint="default" w:ascii="Times New Roman" w:hAnsi="Times New Roman" w:eastAsia="微软雅黑" w:cs="Times New Roman"/>
          <w:b w:val="0"/>
          <w:bCs/>
          <w:kern w:val="0"/>
          <w:sz w:val="30"/>
          <w:szCs w:val="30"/>
        </w:rPr>
        <w:sectPr>
          <w:footerReference r:id="rId3" w:type="default"/>
          <w:pgSz w:w="11906" w:h="16838"/>
          <w:pgMar w:top="1440" w:right="1803" w:bottom="1440" w:left="1803" w:header="851" w:footer="755" w:gutter="0"/>
          <w:pgBorders w:offsetFrom="page">
            <w:top w:val="none" w:sz="0" w:space="0"/>
            <w:left w:val="none" w:sz="0" w:space="0"/>
            <w:bottom w:val="none" w:sz="0" w:space="0"/>
            <w:right w:val="none" w:sz="0" w:space="0"/>
          </w:pgBorders>
          <w:cols w:space="720" w:num="1"/>
          <w:docGrid w:type="lines" w:linePitch="319" w:charSpace="0"/>
        </w:sectPr>
      </w:pPr>
    </w:p>
    <w:p>
      <w:pPr>
        <w:outlineLvl w:val="0"/>
        <w:rPr>
          <w:rFonts w:hint="default" w:ascii="Times New Roman" w:hAnsi="Times New Roman" w:eastAsia="仿宋_GB2312" w:cs="Times New Roman"/>
          <w:b w:val="0"/>
          <w:bCs/>
          <w:kern w:val="0"/>
          <w:sz w:val="32"/>
          <w:szCs w:val="32"/>
        </w:rPr>
      </w:pPr>
      <w:r>
        <w:rPr>
          <w:rFonts w:hint="eastAsia" w:ascii="黑体" w:hAnsi="黑体" w:eastAsia="黑体" w:cs="黑体"/>
          <w:b w:val="0"/>
          <w:bCs/>
          <w:kern w:val="0"/>
          <w:sz w:val="32"/>
          <w:szCs w:val="32"/>
        </w:rPr>
        <w:t>附件</w:t>
      </w:r>
      <w:r>
        <w:rPr>
          <w:rFonts w:hint="default" w:ascii="Times New Roman" w:hAnsi="Times New Roman" w:eastAsia="仿宋_GB2312" w:cs="Times New Roman"/>
          <w:b w:val="0"/>
          <w:bCs/>
          <w:kern w:val="0"/>
          <w:sz w:val="32"/>
          <w:szCs w:val="32"/>
        </w:rPr>
        <w:t xml:space="preserve">3 </w:t>
      </w:r>
    </w:p>
    <w:p>
      <w:pPr>
        <w:spacing w:line="600" w:lineRule="exact"/>
        <w:jc w:val="center"/>
        <w:outlineLvl w:val="0"/>
        <w:rPr>
          <w:rFonts w:hint="default" w:ascii="Times New Roman" w:hAnsi="Times New Roman" w:eastAsia="方正小标宋简体" w:cs="Times New Roman"/>
          <w:b w:val="0"/>
          <w:bCs/>
          <w:kern w:val="0"/>
          <w:sz w:val="44"/>
          <w:szCs w:val="44"/>
          <w:lang w:eastAsia="zh-CN"/>
        </w:rPr>
      </w:pPr>
      <w:r>
        <w:rPr>
          <w:rFonts w:hint="default" w:ascii="Times New Roman" w:hAnsi="Times New Roman" w:eastAsia="方正小标宋简体" w:cs="Times New Roman"/>
          <w:b w:val="0"/>
          <w:bCs/>
          <w:kern w:val="0"/>
          <w:sz w:val="44"/>
          <w:szCs w:val="44"/>
          <w:lang w:eastAsia="zh-CN"/>
        </w:rPr>
        <w:t>“粤菜师傅”“广东技工”“南粤家政”</w:t>
      </w:r>
    </w:p>
    <w:p>
      <w:pPr>
        <w:spacing w:line="600" w:lineRule="exact"/>
        <w:jc w:val="center"/>
        <w:outlineLvl w:val="0"/>
        <w:rPr>
          <w:rFonts w:hint="default" w:ascii="Times New Roman" w:hAnsi="Times New Roman" w:eastAsia="方正小标宋简体" w:cs="Times New Roman"/>
          <w:b w:val="0"/>
          <w:bCs/>
          <w:kern w:val="0"/>
          <w:sz w:val="44"/>
          <w:szCs w:val="44"/>
          <w:lang w:eastAsia="zh-CN"/>
        </w:rPr>
      </w:pPr>
      <w:r>
        <w:rPr>
          <w:rFonts w:hint="default" w:ascii="Times New Roman" w:hAnsi="Times New Roman" w:eastAsia="方正小标宋简体" w:cs="Times New Roman"/>
          <w:b w:val="0"/>
          <w:bCs/>
          <w:kern w:val="0"/>
          <w:sz w:val="44"/>
          <w:szCs w:val="44"/>
          <w:lang w:eastAsia="zh-CN"/>
        </w:rPr>
        <w:t>工资指导价位</w:t>
      </w:r>
    </w:p>
    <w:p>
      <w:pPr>
        <w:pStyle w:val="3"/>
        <w:widowControl w:val="0"/>
        <w:numPr>
          <w:ilvl w:val="0"/>
          <w:numId w:val="0"/>
        </w:numPr>
        <w:spacing w:before="0" w:after="0" w:line="420" w:lineRule="exact"/>
        <w:rPr>
          <w:rFonts w:hint="default" w:ascii="Times New Roman" w:hAnsi="Times New Roman" w:eastAsia="楷体" w:cs="Times New Roman"/>
          <w:b w:val="0"/>
          <w:bCs/>
          <w:sz w:val="30"/>
          <w:szCs w:val="30"/>
        </w:rPr>
      </w:pPr>
      <w:r>
        <w:rPr>
          <w:rFonts w:hint="default" w:ascii="Times New Roman" w:hAnsi="Times New Roman" w:eastAsia="楷体" w:cs="Times New Roman"/>
          <w:b w:val="0"/>
          <w:bCs/>
          <w:sz w:val="30"/>
          <w:szCs w:val="30"/>
          <w:lang w:eastAsia="zh-CN"/>
        </w:rPr>
        <w:t>（一）</w:t>
      </w:r>
      <w:r>
        <w:rPr>
          <w:rFonts w:hint="default" w:ascii="Times New Roman" w:hAnsi="Times New Roman" w:eastAsia="楷体" w:cs="Times New Roman"/>
          <w:b w:val="0"/>
          <w:bCs/>
          <w:sz w:val="30"/>
          <w:szCs w:val="30"/>
        </w:rPr>
        <w:t>“粤菜师傅”</w:t>
      </w:r>
      <w:r>
        <w:rPr>
          <w:rFonts w:hint="default" w:ascii="Times New Roman" w:hAnsi="Times New Roman" w:eastAsia="楷体" w:cs="Times New Roman"/>
          <w:b w:val="0"/>
          <w:bCs/>
          <w:sz w:val="30"/>
          <w:szCs w:val="30"/>
          <w:lang w:eastAsia="zh-CN"/>
        </w:rPr>
        <w:t>工资指导价位</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3"/>
        <w:gridCol w:w="2383"/>
        <w:gridCol w:w="1445"/>
        <w:gridCol w:w="1324"/>
        <w:gridCol w:w="1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blHeader/>
          <w:jc w:val="center"/>
        </w:trPr>
        <w:tc>
          <w:tcPr>
            <w:tcW w:w="1083"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序号</w:t>
            </w:r>
          </w:p>
        </w:tc>
        <w:tc>
          <w:tcPr>
            <w:tcW w:w="2383"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工种名称</w:t>
            </w:r>
          </w:p>
        </w:tc>
        <w:tc>
          <w:tcPr>
            <w:tcW w:w="4143"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blHeader/>
          <w:jc w:val="center"/>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383"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1324"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1374"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厨师长</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12,568</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7,088</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打荷厨师</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7,028</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4,688</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打荷主管</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7,560</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5,202</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点心厨师</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7,106</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4,953</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点心主管</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9,384</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6,321</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二镬厨师</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7,202</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5,006</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副厨师长</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9,043</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6,086</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镬线主管</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8,680</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6,184</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上什厨师</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7,458</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4,878</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上什主管</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8,426</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5,570</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烧腊厨师</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7,039</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4,628</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烧腊主管</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8,684</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5,981</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水台厨师</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6,592</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5,079</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水台主管</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7,521</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5,531</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头镬厨师</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8,578</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6,151</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尾镬厨师</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7,431</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5,209</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行政总厨</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17,391</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8,518</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砧板厨师</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7,296</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5,123</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砧线主管</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8,891</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5,614</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4,172</w:t>
            </w:r>
          </w:p>
        </w:tc>
      </w:tr>
    </w:tbl>
    <w:p>
      <w:pPr>
        <w:rPr>
          <w:rFonts w:hint="default" w:ascii="Times New Roman" w:hAnsi="Times New Roman" w:cs="Times New Roman"/>
          <w:b w:val="0"/>
          <w:bCs/>
          <w:color w:val="000000"/>
          <w:kern w:val="0"/>
          <w:sz w:val="24"/>
          <w:szCs w:val="24"/>
          <w:lang w:bidi="ar"/>
        </w:rPr>
      </w:pPr>
    </w:p>
    <w:p>
      <w:pPr>
        <w:pStyle w:val="3"/>
        <w:widowControl w:val="0"/>
        <w:numPr>
          <w:ilvl w:val="0"/>
          <w:numId w:val="0"/>
        </w:numPr>
        <w:spacing w:line="420" w:lineRule="exact"/>
        <w:ind w:leftChars="0"/>
        <w:rPr>
          <w:rFonts w:hint="default" w:ascii="Times New Roman" w:hAnsi="Times New Roman" w:eastAsia="楷体" w:cs="Times New Roman"/>
          <w:b w:val="0"/>
          <w:bCs/>
          <w:sz w:val="30"/>
          <w:szCs w:val="30"/>
          <w:lang w:eastAsia="zh-CN"/>
        </w:rPr>
      </w:pPr>
      <w:r>
        <w:rPr>
          <w:rFonts w:hint="default" w:ascii="Times New Roman" w:hAnsi="Times New Roman" w:eastAsia="楷体" w:cs="Times New Roman"/>
          <w:b w:val="0"/>
          <w:bCs/>
          <w:sz w:val="30"/>
          <w:szCs w:val="30"/>
          <w:lang w:eastAsia="zh-CN"/>
        </w:rPr>
        <w:t>（二）“广东技工”工资指导价位</w:t>
      </w:r>
    </w:p>
    <w:p>
      <w:pPr>
        <w:pStyle w:val="3"/>
        <w:widowControl w:val="0"/>
        <w:numPr>
          <w:ilvl w:val="0"/>
          <w:numId w:val="0"/>
        </w:numPr>
        <w:spacing w:line="420" w:lineRule="exact"/>
        <w:ind w:leftChars="0"/>
        <w:rPr>
          <w:rFonts w:hint="default" w:ascii="Times New Roman" w:hAnsi="Times New Roman" w:cs="Times New Roman"/>
          <w:b w:val="0"/>
          <w:bCs/>
          <w:color w:val="000000"/>
          <w:kern w:val="0"/>
          <w:sz w:val="24"/>
          <w:szCs w:val="24"/>
          <w:lang w:bidi="ar"/>
        </w:rPr>
      </w:pPr>
      <w:r>
        <w:rPr>
          <w:rFonts w:hint="default" w:ascii="Times New Roman" w:hAnsi="Times New Roman" w:eastAsia="楷体" w:cs="Times New Roman"/>
          <w:b w:val="0"/>
          <w:bCs/>
          <w:sz w:val="30"/>
          <w:szCs w:val="30"/>
          <w:lang w:val="en-US" w:eastAsia="zh-CN"/>
        </w:rPr>
        <w:t>1.</w:t>
      </w:r>
      <w:r>
        <w:rPr>
          <w:rFonts w:hint="default" w:ascii="Times New Roman" w:hAnsi="Times New Roman" w:eastAsia="楷体" w:cs="Times New Roman"/>
          <w:b w:val="0"/>
          <w:bCs/>
          <w:sz w:val="30"/>
          <w:szCs w:val="30"/>
        </w:rPr>
        <w:t>专业技术职称等级工资指导价位</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2689"/>
        <w:gridCol w:w="1522"/>
        <w:gridCol w:w="1389"/>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序号</w:t>
            </w:r>
          </w:p>
        </w:tc>
        <w:tc>
          <w:tcPr>
            <w:tcW w:w="2689"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专业技术职称等级</w:t>
            </w:r>
          </w:p>
        </w:tc>
        <w:tc>
          <w:tcPr>
            <w:tcW w:w="4342"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689"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1389"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1431"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高级职称</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18,518</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9,633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中级职称</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15,151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8,418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初级职称</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12,191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6,803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w:t>
            </w:r>
          </w:p>
        </w:tc>
        <w:tc>
          <w:tcPr>
            <w:tcW w:w="2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没有取得专业技术职称</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11,341</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6,468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4,052</w:t>
            </w:r>
          </w:p>
        </w:tc>
      </w:tr>
    </w:tbl>
    <w:p>
      <w:pPr>
        <w:rPr>
          <w:rFonts w:hint="default" w:ascii="Times New Roman" w:hAnsi="Times New Roman" w:cs="Times New Roman"/>
          <w:b w:val="0"/>
          <w:bCs/>
          <w:color w:val="000000"/>
          <w:kern w:val="0"/>
          <w:sz w:val="24"/>
          <w:szCs w:val="24"/>
          <w:lang w:bidi="ar"/>
        </w:rPr>
      </w:pPr>
    </w:p>
    <w:p>
      <w:pPr>
        <w:pStyle w:val="3"/>
        <w:widowControl w:val="0"/>
        <w:spacing w:line="420" w:lineRule="exact"/>
        <w:rPr>
          <w:rFonts w:hint="default" w:ascii="Times New Roman" w:hAnsi="Times New Roman" w:cs="Times New Roman"/>
          <w:b w:val="0"/>
          <w:bCs/>
          <w:color w:val="000000"/>
          <w:kern w:val="0"/>
          <w:sz w:val="24"/>
          <w:szCs w:val="24"/>
          <w:lang w:bidi="ar"/>
        </w:rPr>
      </w:pPr>
      <w:r>
        <w:rPr>
          <w:rFonts w:hint="default" w:ascii="Times New Roman" w:hAnsi="Times New Roman" w:eastAsia="楷体" w:cs="Times New Roman"/>
          <w:b w:val="0"/>
          <w:bCs/>
          <w:sz w:val="30"/>
          <w:szCs w:val="30"/>
          <w:lang w:val="en-US" w:eastAsia="zh-CN"/>
        </w:rPr>
        <w:t>2.</w:t>
      </w:r>
      <w:r>
        <w:rPr>
          <w:rFonts w:hint="default" w:ascii="Times New Roman" w:hAnsi="Times New Roman" w:eastAsia="楷体" w:cs="Times New Roman"/>
          <w:b w:val="0"/>
          <w:bCs/>
          <w:sz w:val="30"/>
          <w:szCs w:val="30"/>
        </w:rPr>
        <w:t>职业技能等级工资指导价位</w:t>
      </w:r>
      <w:r>
        <w:rPr>
          <w:rFonts w:hint="default" w:ascii="Times New Roman" w:hAnsi="Times New Roman" w:eastAsia="楷体" w:cs="Times New Roman"/>
          <w:b w:val="0"/>
          <w:bCs/>
          <w:sz w:val="30"/>
          <w:szCs w:val="30"/>
        </w:rPr>
        <w:tab/>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5"/>
        <w:gridCol w:w="2778"/>
        <w:gridCol w:w="1322"/>
        <w:gridCol w:w="1334"/>
        <w:gridCol w:w="1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55"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序号</w:t>
            </w:r>
          </w:p>
        </w:tc>
        <w:tc>
          <w:tcPr>
            <w:tcW w:w="2778"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专业技术职称等级</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778"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1334"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1311"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w:t>
            </w:r>
          </w:p>
        </w:tc>
        <w:tc>
          <w:tcPr>
            <w:tcW w:w="2778"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高级技师</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12,333</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8,504</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w:t>
            </w:r>
          </w:p>
        </w:tc>
        <w:tc>
          <w:tcPr>
            <w:tcW w:w="2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技师</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10,873</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7,595</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w:t>
            </w:r>
          </w:p>
        </w:tc>
        <w:tc>
          <w:tcPr>
            <w:tcW w:w="2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高级技能</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9,608</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6,673</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w:t>
            </w:r>
          </w:p>
        </w:tc>
        <w:tc>
          <w:tcPr>
            <w:tcW w:w="2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中级技能</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10,108</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5,667</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w:t>
            </w:r>
          </w:p>
        </w:tc>
        <w:tc>
          <w:tcPr>
            <w:tcW w:w="2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初级技能</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8,486</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5,441</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w:t>
            </w:r>
          </w:p>
        </w:tc>
        <w:tc>
          <w:tcPr>
            <w:tcW w:w="2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没有取得资格证书</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7,165</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4,819</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3,553</w:t>
            </w:r>
          </w:p>
        </w:tc>
      </w:tr>
    </w:tbl>
    <w:p>
      <w:pPr>
        <w:pStyle w:val="3"/>
        <w:widowControl w:val="0"/>
        <w:spacing w:line="420" w:lineRule="exact"/>
        <w:rPr>
          <w:rFonts w:hint="default" w:ascii="Times New Roman" w:hAnsi="Times New Roman" w:cs="Times New Roman"/>
          <w:b w:val="0"/>
          <w:bCs/>
          <w:color w:val="000000"/>
          <w:kern w:val="0"/>
          <w:sz w:val="24"/>
          <w:szCs w:val="24"/>
          <w:lang w:bidi="ar"/>
        </w:rPr>
      </w:pPr>
      <w:r>
        <w:rPr>
          <w:rFonts w:hint="default" w:ascii="Times New Roman" w:hAnsi="Times New Roman" w:eastAsia="楷体" w:cs="Times New Roman"/>
          <w:b w:val="0"/>
          <w:bCs/>
          <w:sz w:val="30"/>
          <w:szCs w:val="30"/>
        </w:rPr>
        <w:t>（</w:t>
      </w:r>
      <w:r>
        <w:rPr>
          <w:rFonts w:hint="default" w:ascii="Times New Roman" w:hAnsi="Times New Roman" w:eastAsia="楷体" w:cs="Times New Roman"/>
          <w:b w:val="0"/>
          <w:bCs/>
          <w:sz w:val="30"/>
          <w:szCs w:val="30"/>
          <w:lang w:eastAsia="zh-CN"/>
        </w:rPr>
        <w:t>三</w:t>
      </w:r>
      <w:r>
        <w:rPr>
          <w:rFonts w:hint="default" w:ascii="Times New Roman" w:hAnsi="Times New Roman" w:eastAsia="楷体" w:cs="Times New Roman"/>
          <w:b w:val="0"/>
          <w:bCs/>
          <w:sz w:val="30"/>
          <w:szCs w:val="30"/>
        </w:rPr>
        <w:t>）“南粤家政”</w:t>
      </w:r>
      <w:r>
        <w:rPr>
          <w:rFonts w:hint="default" w:ascii="Times New Roman" w:hAnsi="Times New Roman" w:eastAsia="楷体" w:cs="Times New Roman"/>
          <w:b w:val="0"/>
          <w:bCs/>
          <w:sz w:val="30"/>
          <w:szCs w:val="30"/>
          <w:lang w:eastAsia="zh-CN"/>
        </w:rPr>
        <w:t>工资指导价位</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
        <w:gridCol w:w="2656"/>
        <w:gridCol w:w="1533"/>
        <w:gridCol w:w="1467"/>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906"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序号</w:t>
            </w:r>
          </w:p>
        </w:tc>
        <w:tc>
          <w:tcPr>
            <w:tcW w:w="2656"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工种名称</w:t>
            </w:r>
          </w:p>
        </w:tc>
        <w:tc>
          <w:tcPr>
            <w:tcW w:w="4433"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2656"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1467"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1433"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w:t>
            </w:r>
          </w:p>
        </w:tc>
        <w:tc>
          <w:tcPr>
            <w:tcW w:w="2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母婴护理员（月嫂）</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8,589</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6,686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w:t>
            </w:r>
          </w:p>
        </w:tc>
        <w:tc>
          <w:tcPr>
            <w:tcW w:w="2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家庭保洁员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5,609</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w:t>
            </w:r>
          </w:p>
        </w:tc>
        <w:tc>
          <w:tcPr>
            <w:tcW w:w="2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育婴员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7,146</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5,609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w:t>
            </w:r>
          </w:p>
        </w:tc>
        <w:tc>
          <w:tcPr>
            <w:tcW w:w="2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家政服务员（保姆）</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5,966</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4,423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w:t>
            </w:r>
          </w:p>
        </w:tc>
        <w:tc>
          <w:tcPr>
            <w:tcW w:w="2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病患护理员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6,538</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5,199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w:t>
            </w:r>
          </w:p>
        </w:tc>
        <w:tc>
          <w:tcPr>
            <w:tcW w:w="2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养老护理员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6,349</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5,109</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w:t>
            </w:r>
          </w:p>
        </w:tc>
        <w:tc>
          <w:tcPr>
            <w:tcW w:w="2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产后康复员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7,400</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4,677</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3,300</w:t>
            </w:r>
          </w:p>
        </w:tc>
      </w:tr>
    </w:tbl>
    <w:p>
      <w:pPr>
        <w:rPr>
          <w:rFonts w:hint="default" w:ascii="Times New Roman" w:hAnsi="Times New Roman" w:cs="Times New Roman"/>
          <w:b w:val="0"/>
          <w:bCs/>
          <w:color w:val="000000"/>
          <w:kern w:val="0"/>
          <w:sz w:val="24"/>
          <w:szCs w:val="24"/>
          <w:lang w:bidi="ar"/>
        </w:rPr>
      </w:pPr>
    </w:p>
    <w:p>
      <w:pPr>
        <w:spacing w:line="420" w:lineRule="exact"/>
        <w:outlineLvl w:val="0"/>
        <w:rPr>
          <w:rFonts w:hint="default" w:ascii="Times New Roman" w:hAnsi="Times New Roman" w:eastAsia="微软雅黑" w:cs="Times New Roman"/>
          <w:b w:val="0"/>
          <w:bCs/>
          <w:kern w:val="0"/>
          <w:sz w:val="32"/>
          <w:szCs w:val="32"/>
          <w:lang w:val="en-US" w:eastAsia="zh-CN"/>
        </w:rPr>
      </w:pPr>
      <w:bookmarkStart w:id="34" w:name="_Toc6343"/>
      <w:bookmarkStart w:id="35" w:name="_Toc32427_WPSOffice_Level1"/>
    </w:p>
    <w:p>
      <w:pPr>
        <w:spacing w:line="420" w:lineRule="exact"/>
        <w:outlineLvl w:val="0"/>
        <w:rPr>
          <w:rFonts w:hint="default" w:ascii="Times New Roman" w:hAnsi="Times New Roman" w:eastAsia="微软雅黑" w:cs="Times New Roman"/>
          <w:b w:val="0"/>
          <w:bCs/>
          <w:kern w:val="0"/>
          <w:sz w:val="32"/>
          <w:szCs w:val="32"/>
          <w:lang w:val="en-US" w:eastAsia="zh-CN"/>
        </w:rPr>
      </w:pPr>
    </w:p>
    <w:p>
      <w:pPr>
        <w:spacing w:line="420" w:lineRule="exact"/>
        <w:outlineLvl w:val="0"/>
        <w:rPr>
          <w:rFonts w:hint="default" w:ascii="Times New Roman" w:hAnsi="Times New Roman" w:eastAsia="微软雅黑" w:cs="Times New Roman"/>
          <w:b w:val="0"/>
          <w:bCs/>
          <w:kern w:val="0"/>
          <w:sz w:val="32"/>
          <w:szCs w:val="32"/>
          <w:lang w:val="en-US" w:eastAsia="zh-CN"/>
        </w:rPr>
      </w:pPr>
    </w:p>
    <w:p>
      <w:pPr>
        <w:spacing w:line="420" w:lineRule="exact"/>
        <w:outlineLvl w:val="0"/>
        <w:rPr>
          <w:rFonts w:hint="default" w:ascii="Times New Roman" w:hAnsi="Times New Roman" w:eastAsia="微软雅黑" w:cs="Times New Roman"/>
          <w:b w:val="0"/>
          <w:bCs/>
          <w:kern w:val="0"/>
          <w:sz w:val="32"/>
          <w:szCs w:val="32"/>
          <w:lang w:val="en-US" w:eastAsia="zh-CN"/>
        </w:rPr>
      </w:pPr>
    </w:p>
    <w:p>
      <w:pPr>
        <w:spacing w:line="420" w:lineRule="exact"/>
        <w:outlineLvl w:val="0"/>
        <w:rPr>
          <w:rFonts w:hint="default" w:ascii="Times New Roman" w:hAnsi="Times New Roman" w:eastAsia="微软雅黑" w:cs="Times New Roman"/>
          <w:b w:val="0"/>
          <w:bCs/>
          <w:kern w:val="0"/>
          <w:sz w:val="32"/>
          <w:szCs w:val="32"/>
          <w:lang w:val="en-US" w:eastAsia="zh-CN"/>
        </w:rPr>
      </w:pPr>
    </w:p>
    <w:p>
      <w:pPr>
        <w:spacing w:line="420" w:lineRule="exact"/>
        <w:outlineLvl w:val="0"/>
        <w:rPr>
          <w:rFonts w:hint="default" w:ascii="Times New Roman" w:hAnsi="Times New Roman" w:eastAsia="微软雅黑" w:cs="Times New Roman"/>
          <w:b w:val="0"/>
          <w:bCs/>
          <w:kern w:val="0"/>
          <w:sz w:val="32"/>
          <w:szCs w:val="32"/>
          <w:lang w:val="en-US" w:eastAsia="zh-CN"/>
        </w:rPr>
      </w:pPr>
    </w:p>
    <w:p>
      <w:pPr>
        <w:spacing w:line="420" w:lineRule="exact"/>
        <w:outlineLvl w:val="0"/>
        <w:rPr>
          <w:rFonts w:hint="default" w:ascii="Times New Roman" w:hAnsi="Times New Roman" w:eastAsia="微软雅黑" w:cs="Times New Roman"/>
          <w:b w:val="0"/>
          <w:bCs/>
          <w:kern w:val="0"/>
          <w:sz w:val="32"/>
          <w:szCs w:val="32"/>
          <w:lang w:val="en-US" w:eastAsia="zh-CN"/>
        </w:rPr>
      </w:pPr>
    </w:p>
    <w:p>
      <w:pPr>
        <w:spacing w:line="420" w:lineRule="exact"/>
        <w:outlineLvl w:val="0"/>
        <w:rPr>
          <w:rFonts w:hint="default" w:ascii="Times New Roman" w:hAnsi="Times New Roman" w:eastAsia="微软雅黑" w:cs="Times New Roman"/>
          <w:b w:val="0"/>
          <w:bCs/>
          <w:kern w:val="0"/>
          <w:sz w:val="32"/>
          <w:szCs w:val="32"/>
          <w:lang w:val="en-US" w:eastAsia="zh-CN"/>
        </w:rPr>
      </w:pPr>
    </w:p>
    <w:p>
      <w:pPr>
        <w:spacing w:line="420" w:lineRule="exact"/>
        <w:outlineLvl w:val="0"/>
        <w:rPr>
          <w:rFonts w:hint="default" w:ascii="Times New Roman" w:hAnsi="Times New Roman" w:eastAsia="微软雅黑" w:cs="Times New Roman"/>
          <w:b w:val="0"/>
          <w:bCs/>
          <w:kern w:val="0"/>
          <w:sz w:val="32"/>
          <w:szCs w:val="32"/>
          <w:lang w:val="en-US" w:eastAsia="zh-CN"/>
        </w:rPr>
      </w:pPr>
    </w:p>
    <w:p>
      <w:pPr>
        <w:spacing w:line="420" w:lineRule="exact"/>
        <w:outlineLvl w:val="0"/>
        <w:rPr>
          <w:rFonts w:hint="default" w:ascii="Times New Roman" w:hAnsi="Times New Roman" w:eastAsia="微软雅黑" w:cs="Times New Roman"/>
          <w:b w:val="0"/>
          <w:bCs/>
          <w:kern w:val="0"/>
          <w:sz w:val="32"/>
          <w:szCs w:val="32"/>
          <w:lang w:val="en-US" w:eastAsia="zh-CN"/>
        </w:rPr>
      </w:pPr>
    </w:p>
    <w:p>
      <w:pPr>
        <w:spacing w:line="420" w:lineRule="exact"/>
        <w:outlineLvl w:val="0"/>
        <w:rPr>
          <w:rFonts w:hint="default" w:ascii="Times New Roman" w:hAnsi="Times New Roman" w:eastAsia="微软雅黑" w:cs="Times New Roman"/>
          <w:b w:val="0"/>
          <w:bCs/>
          <w:kern w:val="0"/>
          <w:sz w:val="32"/>
          <w:szCs w:val="32"/>
          <w:lang w:val="en-US" w:eastAsia="zh-CN"/>
        </w:rPr>
      </w:pPr>
    </w:p>
    <w:p>
      <w:pPr>
        <w:spacing w:line="420" w:lineRule="exact"/>
        <w:outlineLvl w:val="0"/>
        <w:rPr>
          <w:rFonts w:hint="default" w:ascii="Times New Roman" w:hAnsi="Times New Roman" w:eastAsia="微软雅黑" w:cs="Times New Roman"/>
          <w:b w:val="0"/>
          <w:bCs/>
          <w:kern w:val="0"/>
          <w:sz w:val="32"/>
          <w:szCs w:val="32"/>
          <w:lang w:val="en-US" w:eastAsia="zh-CN"/>
        </w:rPr>
      </w:pPr>
    </w:p>
    <w:p>
      <w:pPr>
        <w:spacing w:line="420" w:lineRule="exact"/>
        <w:outlineLvl w:val="0"/>
        <w:rPr>
          <w:rFonts w:hint="default" w:ascii="Times New Roman" w:hAnsi="Times New Roman" w:eastAsia="微软雅黑" w:cs="Times New Roman"/>
          <w:b w:val="0"/>
          <w:bCs/>
          <w:kern w:val="0"/>
          <w:sz w:val="32"/>
          <w:szCs w:val="32"/>
          <w:lang w:val="en-US" w:eastAsia="zh-CN"/>
        </w:rPr>
      </w:pPr>
    </w:p>
    <w:p>
      <w:pPr>
        <w:spacing w:line="420" w:lineRule="exact"/>
        <w:outlineLvl w:val="0"/>
        <w:rPr>
          <w:rFonts w:hint="default" w:ascii="Times New Roman" w:hAnsi="Times New Roman" w:eastAsia="仿宋_GB2312" w:cs="Times New Roman"/>
          <w:b w:val="0"/>
          <w:bCs/>
          <w:kern w:val="0"/>
          <w:sz w:val="32"/>
          <w:szCs w:val="32"/>
          <w:lang w:val="en-US" w:eastAsia="zh-CN"/>
        </w:rPr>
      </w:pPr>
      <w:r>
        <w:rPr>
          <w:rFonts w:hint="eastAsia" w:ascii="黑体" w:hAnsi="黑体" w:eastAsia="黑体" w:cs="黑体"/>
          <w:b w:val="0"/>
          <w:bCs/>
          <w:kern w:val="0"/>
          <w:sz w:val="32"/>
          <w:szCs w:val="32"/>
          <w:lang w:val="en-US" w:eastAsia="zh-CN"/>
        </w:rPr>
        <w:t>附件</w:t>
      </w:r>
      <w:r>
        <w:rPr>
          <w:rFonts w:hint="default" w:ascii="Times New Roman" w:hAnsi="Times New Roman" w:eastAsia="仿宋_GB2312" w:cs="Times New Roman"/>
          <w:b w:val="0"/>
          <w:bCs/>
          <w:kern w:val="0"/>
          <w:sz w:val="32"/>
          <w:szCs w:val="32"/>
          <w:lang w:val="en-US" w:eastAsia="zh-CN"/>
        </w:rPr>
        <w:t xml:space="preserve">4 </w:t>
      </w:r>
    </w:p>
    <w:p>
      <w:pPr>
        <w:spacing w:line="600" w:lineRule="exact"/>
        <w:jc w:val="center"/>
        <w:outlineLvl w:val="0"/>
        <w:rPr>
          <w:rFonts w:hint="default" w:ascii="Times New Roman" w:hAnsi="Times New Roman" w:eastAsia="方正小标宋简体" w:cs="Times New Roman"/>
          <w:b w:val="0"/>
          <w:bCs/>
          <w:kern w:val="0"/>
          <w:sz w:val="44"/>
          <w:szCs w:val="44"/>
          <w:lang w:val="en-US" w:eastAsia="zh-CN"/>
        </w:rPr>
      </w:pPr>
      <w:r>
        <w:rPr>
          <w:rFonts w:hint="default" w:ascii="Times New Roman" w:hAnsi="Times New Roman" w:eastAsia="方正小标宋简体" w:cs="Times New Roman"/>
          <w:b w:val="0"/>
          <w:bCs/>
          <w:kern w:val="0"/>
          <w:sz w:val="44"/>
          <w:szCs w:val="44"/>
          <w:lang w:val="en-US" w:eastAsia="zh-CN"/>
        </w:rPr>
        <w:t>分</w:t>
      </w:r>
      <w:bookmarkEnd w:id="34"/>
      <w:bookmarkEnd w:id="35"/>
      <w:r>
        <w:rPr>
          <w:rFonts w:hint="default" w:ascii="Times New Roman" w:hAnsi="Times New Roman" w:eastAsia="方正小标宋简体" w:cs="Times New Roman"/>
          <w:b w:val="0"/>
          <w:bCs/>
          <w:kern w:val="0"/>
          <w:sz w:val="44"/>
          <w:szCs w:val="44"/>
          <w:lang w:val="en-US" w:eastAsia="zh-CN"/>
        </w:rPr>
        <w:t>职业工资指导价位</w:t>
      </w:r>
    </w:p>
    <w:p>
      <w:pPr>
        <w:spacing w:line="420" w:lineRule="exact"/>
        <w:outlineLvl w:val="9"/>
        <w:rPr>
          <w:rFonts w:hint="default" w:ascii="Times New Roman" w:hAnsi="Times New Roman" w:eastAsia="微软雅黑" w:cs="Times New Roman"/>
          <w:b w:val="0"/>
          <w:bCs/>
          <w:kern w:val="0"/>
          <w:sz w:val="32"/>
          <w:szCs w:val="32"/>
          <w:lang w:val="en-US" w:eastAsia="zh-CN"/>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5010"/>
        <w:gridCol w:w="978"/>
        <w:gridCol w:w="978"/>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978" w:type="dxa"/>
            <w:vMerge w:val="restart"/>
            <w:tcBorders>
              <w:top w:val="single" w:color="000000" w:sz="4" w:space="0"/>
              <w:left w:val="single" w:color="000000" w:sz="4" w:space="0"/>
              <w:bottom w:val="single" w:color="000000" w:sz="4" w:space="0"/>
              <w:right w:val="single" w:color="000000" w:sz="4" w:space="0"/>
            </w:tcBorders>
            <w:shd w:val="clear" w:color="auto" w:fill="AEAAA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bookmarkStart w:id="36" w:name="_Toc23364"/>
            <w:r>
              <w:rPr>
                <w:rFonts w:hint="default" w:ascii="Times New Roman" w:hAnsi="Times New Roman" w:eastAsia="宋体" w:cs="Times New Roman"/>
                <w:b w:val="0"/>
                <w:bCs/>
                <w:i w:val="0"/>
                <w:iCs w:val="0"/>
                <w:color w:val="000000"/>
                <w:kern w:val="0"/>
                <w:sz w:val="20"/>
                <w:szCs w:val="20"/>
                <w:u w:val="none"/>
                <w:lang w:val="en-US" w:eastAsia="zh-CN" w:bidi="ar"/>
              </w:rPr>
              <w:t>序号</w:t>
            </w:r>
          </w:p>
        </w:tc>
        <w:tc>
          <w:tcPr>
            <w:tcW w:w="5010" w:type="dxa"/>
            <w:vMerge w:val="restart"/>
            <w:tcBorders>
              <w:top w:val="single" w:color="000000" w:sz="4" w:space="0"/>
              <w:left w:val="single" w:color="000000" w:sz="4" w:space="0"/>
              <w:bottom w:val="single" w:color="000000" w:sz="4" w:space="0"/>
              <w:right w:val="single" w:color="000000" w:sz="4" w:space="0"/>
            </w:tcBorders>
            <w:shd w:val="clear" w:color="auto" w:fill="AEAAAA"/>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工种名称</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AEAAA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blHeader/>
          <w:jc w:val="center"/>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EAAAA"/>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5010" w:type="dxa"/>
            <w:vMerge w:val="continue"/>
            <w:tcBorders>
              <w:top w:val="single" w:color="000000" w:sz="4" w:space="0"/>
              <w:left w:val="single" w:color="000000" w:sz="4" w:space="0"/>
              <w:bottom w:val="single" w:color="000000" w:sz="4" w:space="0"/>
              <w:right w:val="single" w:color="000000" w:sz="4" w:space="0"/>
            </w:tcBorders>
            <w:shd w:val="clear" w:color="auto" w:fill="AEAAAA"/>
            <w:noWrap w:val="0"/>
            <w:vAlign w:val="center"/>
          </w:tcPr>
          <w:p>
            <w:pPr>
              <w:jc w:val="left"/>
              <w:rPr>
                <w:rFonts w:hint="default" w:ascii="Times New Roman" w:hAnsi="Times New Roman" w:eastAsia="宋体" w:cs="Times New Roman"/>
                <w:b w:val="0"/>
                <w:bCs/>
                <w:i w:val="0"/>
                <w:iCs w:val="0"/>
                <w:color w:val="000000"/>
                <w:sz w:val="20"/>
                <w:szCs w:val="20"/>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EAAA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978" w:type="dxa"/>
            <w:tcBorders>
              <w:top w:val="single" w:color="000000" w:sz="4" w:space="0"/>
              <w:left w:val="single" w:color="000000" w:sz="4" w:space="0"/>
              <w:bottom w:val="single" w:color="000000" w:sz="4" w:space="0"/>
              <w:right w:val="single" w:color="000000" w:sz="4" w:space="0"/>
            </w:tcBorders>
            <w:shd w:val="clear" w:color="auto" w:fill="AEAAA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978" w:type="dxa"/>
            <w:tcBorders>
              <w:top w:val="single" w:color="000000" w:sz="4" w:space="0"/>
              <w:left w:val="single" w:color="000000" w:sz="4" w:space="0"/>
              <w:bottom w:val="single" w:color="000000" w:sz="4" w:space="0"/>
              <w:right w:val="single" w:color="000000" w:sz="4" w:space="0"/>
            </w:tcBorders>
            <w:shd w:val="clear" w:color="auto" w:fill="AEAAA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一、企业负责人、职能部门经理（主管）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企业董事</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48,745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16,927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34,181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12,376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国有企业中国共产党组织负责人</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35,433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32,464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企业总经理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44,521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17,851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生产经营部门经理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32,955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11,457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财务部门经理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31,906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11,927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行政部门经理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29,641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10,395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人事部门经理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29,583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10,534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销售和营销部门经理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34,307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11,750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采购部门经理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22,953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9,737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计算机服务部门经理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29,734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12,922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研究和开发部门经理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33,267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14,513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项目经理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22,632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10,233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客户经理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19,639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9,907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品质主管</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14,904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8,035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其他职能部门经理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20,056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10,922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其他企业中高级管理人员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18,928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9,872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二、单位常设办事（操作）岗位人员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安全生产管理工程技术人员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15,302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7,910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标准化工程技术人员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14,366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7,448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计量工程技术人员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11,984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7,120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质量管理工程技术人员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13,619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7,378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质量认证认可工程技术人员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11,920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7,716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可靠性工程技术人员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11,212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6,333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工业工程技术人员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14,690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7,401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战略规划与管理工程技术人员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13,516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10,044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项目管理工程技术人员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17,801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8,595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信息管理工程技术人员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11,573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7,671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数据分析处理工程技术人员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17,120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9,309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产品质量检验工程技术人员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10,567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6,892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产品设计工程技术人员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17,656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7,663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产品开发人员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17,276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10,679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工业设计工程技术人员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14,305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8,224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经济规划专业人员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18,678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7,928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统计专业人员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11,839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6,138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会计专业人员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15,787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6,118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审计专业人员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19,025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9,444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税务专业人员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14,981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6,989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国际商务专业人员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14,288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6,544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商务策划专业人员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14,594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6,370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品牌专业人员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16,184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8,067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人力资源管理专业人员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14,625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7,179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人力资源服务专业人员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11,859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5,525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企业培训人员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13,185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7,596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企业文化管理人员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9,684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5,726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劳动工资业务人员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9,192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6,025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档案专业人员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8,568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行政办事员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9,647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6,893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机要员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9,195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5,263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秘书</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9,655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5,633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公关员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9,698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5,356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收发员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6,054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4,366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打字员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5,927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4,645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制图员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7,839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5,004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后勤管理员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7,519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5,064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小型汽车驾驶员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8,528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6,359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其他办事人员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9,895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保卫管理员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4,750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消防员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7,607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5,356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消防安全管理员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8,360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5,664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其他安全和消防人员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8,518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5,667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其他办事人员和有关人员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9,365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5,629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道路货运汽车驾驶员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8,383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5,794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装卸搬运工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7,089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仓储管理员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6,661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4,852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理货员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6,201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4,597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客户服务管理员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10,029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5,843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保安员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6,162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4,567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计量员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6,411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4,747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保洁员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4,988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4,034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生活垃圾清运工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5,149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4,333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起重装卸机械操作工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8,655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6,918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起重工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7,194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5,918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化学检验员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7,725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5,052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质检员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6,858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5,398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试验员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7,643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5,496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称重计量工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6,283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4,577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包装工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6,195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4,303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安全员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8,869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5,805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其他生产辅助人员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6,924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4,936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安全技术防范工程技术人员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8,217</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4,565</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物业经营管理专业人员</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17,022</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3,600</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lang w:val="en-US"/>
              </w:rPr>
            </w:pPr>
            <w:r>
              <w:rPr>
                <w:rFonts w:hint="eastAsia" w:ascii="Times New Roman" w:hAnsi="Times New Roman" w:eastAsia="宋体" w:cs="Times New Roman"/>
                <w:b w:val="0"/>
                <w:bCs/>
                <w:i w:val="0"/>
                <w:iCs w:val="0"/>
                <w:color w:val="auto"/>
                <w:kern w:val="0"/>
                <w:sz w:val="20"/>
                <w:szCs w:val="20"/>
                <w:u w:val="none"/>
                <w:lang w:val="en-US" w:eastAsia="zh-CN" w:bidi="ar"/>
              </w:rPr>
              <w:t>3</w:t>
            </w:r>
            <w:r>
              <w:rPr>
                <w:rFonts w:hint="default" w:ascii="Times New Roman" w:hAnsi="Times New Roman" w:eastAsia="宋体" w:cs="Times New Roman"/>
                <w:b w:val="0"/>
                <w:bCs/>
                <w:i w:val="0"/>
                <w:iCs w:val="0"/>
                <w:color w:val="auto"/>
                <w:kern w:val="0"/>
                <w:sz w:val="20"/>
                <w:szCs w:val="20"/>
                <w:u w:val="none"/>
                <w:lang w:val="en-US" w:eastAsia="zh-CN" w:bidi="ar"/>
              </w:rPr>
              <w:t>,</w:t>
            </w:r>
            <w:r>
              <w:rPr>
                <w:rFonts w:hint="eastAsia" w:ascii="Times New Roman" w:hAnsi="Times New Roman" w:eastAsia="宋体" w:cs="Times New Roman"/>
                <w:b w:val="0"/>
                <w:bCs/>
                <w:i w:val="0"/>
                <w:iCs w:val="0"/>
                <w:color w:val="auto"/>
                <w:kern w:val="0"/>
                <w:sz w:val="20"/>
                <w:szCs w:val="20"/>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报关人员</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10,689</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5,909</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商品防损员</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5,350</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4,337</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市场管理员</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6,265</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3,740</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政务服务办事员</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13,617</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8,078</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其他行政办事及辅助人员</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9,991</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5,317</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其他安全和消防及辅助人员</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8,441</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6,138</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三、计算机与应用工程技术、调试及维修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计算机硬件工程技术人员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17,352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9,161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计算机软件工程技术人员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20,442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9,411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计算机网络工程技术人员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15,990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9,252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信息系统分析工程技术人员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16,295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9,383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嵌入式系统设计工程技术人员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14,220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9,526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信息系统运行维护工程技术人员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19,143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9,611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网络与信息安全管理员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11,032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7,576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计算机程序设计员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17,651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计算机软件测试员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10,729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5,729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计算机及外部设备装配调试员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10,144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6,025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工业机器人系统操作员</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6,906</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5,631</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四、医疗卫生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药师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10,053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7,742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其他卫生专业技术人员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9,921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6,303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西医医师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17,380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11,197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内科医师</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23,142</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15,280</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内科护士</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10,682</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7,667</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外科护士</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10,558</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7,593</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五、金融服务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银行清算专业人员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16,802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12,980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信贷审核专业人员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21,952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15,662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保险核保专业人员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12,497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9,512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保险理赔专业人员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18,067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10,038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其他经济和金融专业人员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20,678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10,099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银行综合柜员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15,097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9,569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银行信贷员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20,572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14,119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银行客户业务员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18,771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13,268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银行信用卡业务员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16,198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9,899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大堂经理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13,815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10,160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理财经理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21,855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13,698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其他金融服务人员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23,776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11,003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银行国库业务专业人员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20,229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13,173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银行国际业务专业人员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15,611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13,891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保险代理人</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21,520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12,114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银行专业人员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20,672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15,140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银行服务人员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22,475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16,170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保险服务人员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15,079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sz w:val="20"/>
                <w:szCs w:val="20"/>
                <w:u w:val="none"/>
                <w:lang w:val="en-US"/>
              </w:rPr>
            </w:pPr>
            <w:r>
              <w:rPr>
                <w:rFonts w:hint="eastAsia" w:ascii="Times New Roman" w:hAnsi="Times New Roman" w:eastAsia="宋体" w:cs="Times New Roman"/>
                <w:b w:val="0"/>
                <w:bCs/>
                <w:i w:val="0"/>
                <w:iCs w:val="0"/>
                <w:color w:val="auto"/>
                <w:kern w:val="0"/>
                <w:sz w:val="20"/>
                <w:szCs w:val="20"/>
                <w:u w:val="none"/>
                <w:lang w:val="en-US" w:eastAsia="zh-CN" w:bidi="ar"/>
              </w:rPr>
              <w:t>1</w:t>
            </w:r>
            <w:r>
              <w:rPr>
                <w:rFonts w:hint="default" w:ascii="Times New Roman" w:hAnsi="Times New Roman" w:eastAsia="宋体" w:cs="Times New Roman"/>
                <w:b w:val="0"/>
                <w:bCs/>
                <w:i w:val="0"/>
                <w:iCs w:val="0"/>
                <w:color w:val="auto"/>
                <w:kern w:val="0"/>
                <w:sz w:val="20"/>
                <w:szCs w:val="20"/>
                <w:u w:val="none"/>
                <w:lang w:val="en-US" w:eastAsia="zh-CN" w:bidi="ar"/>
              </w:rPr>
              <w:t>,</w:t>
            </w:r>
            <w:r>
              <w:rPr>
                <w:rFonts w:hint="eastAsia" w:ascii="Times New Roman" w:hAnsi="Times New Roman" w:eastAsia="宋体" w:cs="Times New Roman"/>
                <w:b w:val="0"/>
                <w:bCs/>
                <w:i w:val="0"/>
                <w:iCs w:val="0"/>
                <w:color w:val="auto"/>
                <w:kern w:val="0"/>
                <w:sz w:val="20"/>
                <w:szCs w:val="20"/>
                <w:u w:val="none"/>
                <w:lang w:val="en-US" w:eastAsia="zh-CN" w:bidi="ar"/>
              </w:rPr>
              <w:t>0730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sz w:val="20"/>
                <w:szCs w:val="20"/>
                <w:u w:val="none"/>
                <w:lang w:val="en-US"/>
              </w:rPr>
            </w:pPr>
            <w:r>
              <w:rPr>
                <w:rFonts w:hint="eastAsia" w:ascii="Times New Roman" w:hAnsi="Times New Roman" w:eastAsia="宋体" w:cs="Times New Roman"/>
                <w:b w:val="0"/>
                <w:bCs/>
                <w:i w:val="0"/>
                <w:iCs w:val="0"/>
                <w:color w:val="auto"/>
                <w:kern w:val="0"/>
                <w:sz w:val="20"/>
                <w:szCs w:val="20"/>
                <w:u w:val="none"/>
                <w:lang w:val="en-US" w:eastAsia="zh-CN" w:bidi="ar"/>
              </w:rPr>
              <w:t>8</w:t>
            </w:r>
            <w:r>
              <w:rPr>
                <w:rFonts w:hint="default" w:ascii="Times New Roman" w:hAnsi="Times New Roman" w:eastAsia="宋体" w:cs="Times New Roman"/>
                <w:b w:val="0"/>
                <w:bCs/>
                <w:i w:val="0"/>
                <w:iCs w:val="0"/>
                <w:color w:val="auto"/>
                <w:kern w:val="0"/>
                <w:sz w:val="20"/>
                <w:szCs w:val="20"/>
                <w:u w:val="none"/>
                <w:lang w:val="en-US" w:eastAsia="zh-CN" w:bidi="ar"/>
              </w:rPr>
              <w:t>,</w:t>
            </w:r>
            <w:r>
              <w:rPr>
                <w:rFonts w:hint="eastAsia" w:ascii="Times New Roman" w:hAnsi="Times New Roman" w:eastAsia="宋体" w:cs="Times New Roman"/>
                <w:b w:val="0"/>
                <w:bCs/>
                <w:i w:val="0"/>
                <w:iCs w:val="0"/>
                <w:color w:val="auto"/>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六、法律服务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律师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24,594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12,742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法律顾问</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15,951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9,990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七、艺术工作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数字媒体艺术专业人员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8,323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6,847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广告设计师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12,793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7,895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平面设计师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14,719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7,784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陈列展览设计人员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13,048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7,433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八、新闻出版及文化服务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文字记者</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14,613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9,494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摄影记者</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13,658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9,337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文字编辑</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14,350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8,637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九、邮政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邮政营业员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6,451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5,675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邮件分拣员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6,774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5,614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邮件转运员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6,403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5,503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邮政投递员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6,658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5,541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邮政市场业务员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8,850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7,848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邮政工程技术人员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11,656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8,268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十、电信业务及通信传输服务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通信工程技术人员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15,614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10,035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信息通信营业员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10,636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7,870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信息通信网络机务员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6,608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信息通信网络线务员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7,219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6,287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信息通信网络运行管理员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11,105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7,758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其他信息传输、软件和信息技术服务人员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10,338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7,763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145</w:t>
            </w:r>
          </w:p>
        </w:tc>
        <w:tc>
          <w:tcPr>
            <w:tcW w:w="50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信息通信信息化系统管理员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13,042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9,204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146</w:t>
            </w:r>
          </w:p>
        </w:tc>
        <w:tc>
          <w:tcPr>
            <w:tcW w:w="50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信息传输、软件和信息技术服务人员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9,098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7,086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十一、购销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医药商品购销员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7,990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5,642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市场营销专业人员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12,887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8,109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采购员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9,246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5,936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营销员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11,270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商品营业员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6,554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4,616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收银员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5,851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4,389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其他批发与零售服务人员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5,959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4,452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电子商务师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11,087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6,039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租赁业务员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7,140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4,949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销售人员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10,771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6,939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十二、餐饮及服务业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餐厅部门经理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11,805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7,705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中式烹调师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8,634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5,435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中式面点师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8,604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5,166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西式烹调师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8,317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5,499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西式面点师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8,783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5,403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餐厅服务员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5,366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4,488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其他住宿和餐饮服务人员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5,838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4,443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十三、住宿、旅游及保健服务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前厅服务员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5,930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4,490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客房服务员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5,530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4,076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导游</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6,221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4,766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十四、运输设备操作、修理及运输服务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船舶工程技术人员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10,772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8,176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道路客运汽车驾驶员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8,799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7,160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道路客运服务员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5,852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5,190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汽车维修工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9,639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6,857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道路货运业务员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7,551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5,803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汽车饰件制造工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7,203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6,119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汽车零部件再制造工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6,657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5,446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客运车辆驾驶员</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9,400</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7,966</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油气电站操作员</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7,862</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7,608</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电池及电池系统维修保养师</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7,557</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4,572</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汽车生产线操作工</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8,225</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6,400</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十五、社会服务和居民生活服务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物业管理员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6,707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5,268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其他租赁和商务服务人员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10,491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6,779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其他技术辅助服务人员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8,350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5,164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污水处理工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8,866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6,625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办公设备维修工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7,904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5,566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家用电器产品维修工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6,984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5,278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其他修理及制作服务人员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7,798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5,860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其他文化、体育和娱乐服务人员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6,092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3,937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186</w:t>
            </w:r>
          </w:p>
        </w:tc>
        <w:tc>
          <w:tcPr>
            <w:tcW w:w="50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康复技师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6,382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洗衣师</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6,941</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4,874</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水供应服务员</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8,791</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7,196</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十六、农、林、牧、渔业技术、生产及服务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农产品食品检验员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5,812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4,977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家禽饲养员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6,040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4,710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十七、冶金工程技术及金属冶炼轧制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金属材料工程技术人员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10,449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7,621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其他非金属矿物制品制造人员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8,917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7,087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金属轧制工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7,248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5,974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金属挤压工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6,676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5,317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铸轧工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8,081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6,239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半导体辅料制备工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6,582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5,238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197</w:t>
            </w:r>
          </w:p>
        </w:tc>
        <w:tc>
          <w:tcPr>
            <w:tcW w:w="50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金属材涂层机组操作工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9,217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6,995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混凝土工程技术人员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8,585</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8,160</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十八、化工工程技术及化工产品生产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化工实验工程技术人员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13,707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8,031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化工生产工程技术人员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11,146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8,942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能源管理工程技术人员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11,087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8,367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涂料生产工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6,405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4,988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化妆品制造工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4,653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口腔清洁剂制造工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9,732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6,790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其他化学原料和化学制品制造人员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6,679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4,904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化工单元操作工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7,515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5,795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日用化学品生产人员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7,884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5,485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208</w:t>
            </w:r>
          </w:p>
        </w:tc>
        <w:tc>
          <w:tcPr>
            <w:tcW w:w="50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日用化工工程技术人员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11,252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6,801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纺丝工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十九、机械工程技术及机械制造加工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机械设计工程技术人员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15,496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9,549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机械制造工程技术人员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14,743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8,852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仪器仪表工程技术人员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14,480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8,331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设备工程技术人员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12,631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8,387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自动控制工程技术人员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13,597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焊接工程技术人员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10,156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7,230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车工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7,081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5,940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铣工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7,069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磨工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5,535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钻床工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6,872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5,164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多工序数控机床操作调整工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8,034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5,789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拉床工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6,377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5,304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铆工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7,009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5,848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冲压工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6,799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数控车工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8,268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6,743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铸造工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7,341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5,614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锻造工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7,476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6,397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焊工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7,972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5,801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机械加工材料切割工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7,527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5,631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镀层工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7,699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5,893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涂装工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7,736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5,424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喷涂喷焊工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7,203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5,394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模具工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8,736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5,936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模型制作工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6,421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5,577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其他机械制造基础加工人员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7,598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5,097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235</w:t>
            </w:r>
          </w:p>
        </w:tc>
        <w:tc>
          <w:tcPr>
            <w:tcW w:w="50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机械冷加工人员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6,856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6,090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236</w:t>
            </w:r>
          </w:p>
        </w:tc>
        <w:tc>
          <w:tcPr>
            <w:tcW w:w="50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机械设备修理人员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8,082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5,499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增材制造工程技术人员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12,236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8,596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二十、机电产品制造装配及机械设备修理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设备工程师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15,912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9,114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工具钳工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8,215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工具五金制作工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6,529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5,171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锁具制作工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6,775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5,541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日用五金制品制作工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6,614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4,693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其他金属制品制造人员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7,257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5,505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装配钳工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7,788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6,059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家用电器装配工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5,877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5,114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小型家用电器制造工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5,966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4,289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设备点检员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7,393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5,760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机修钳工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8,223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6,407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仪器仪表维修工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8,633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6,402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工程机械维修工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8,259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6,406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晶片加工工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5,728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4,276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252</w:t>
            </w:r>
          </w:p>
        </w:tc>
        <w:tc>
          <w:tcPr>
            <w:tcW w:w="50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电子设备装配调试人员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6,916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5,067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光学镜头制造工</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7,205</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5,676</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机电设备维修工</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9,238</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6,006</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二十一、电气工程技术和电气元件、设备装配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电工电器工程技术人员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13,228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7,072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电子专用设备装调工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6,989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5,515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其他专用设备制造人员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6,920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5,520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变压器互感器制造工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6,128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电子绝缘与介质材料制造工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6,421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5,479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通信终端设备制造工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6,377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其他计算机、通信和其他电子设备制造人员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6,250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4,839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电线电缆制造工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6,402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4,692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绝缘制品制造工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6,285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5,335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家用电冰箱制造工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4,609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4,324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电子设备装接工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8,256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6,383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二十二、电力工程技术及电力设备安装、检修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电力工程安装工程技术人员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10,382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7,044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仪器仪表制造工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6,415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其他仪器仪表制造人员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6,727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锅炉操作工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7,054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5,537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工业废水处理工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5,959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4,853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8,043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5,542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电力电气设备安装工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6,652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5,608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273</w:t>
            </w:r>
          </w:p>
        </w:tc>
        <w:tc>
          <w:tcPr>
            <w:tcW w:w="50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其他电力、热力、气体、水生产和输配人员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8,899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6,710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水生产处理工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10,040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7,989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水供应输排工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11,754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8,741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机械设备安装工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7,104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5,878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二十三、电子工程技术及电子元器件与设备制造、装配调试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电子材料工程技术人员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11,013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7,685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电子元器件工程技术人员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13,758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7,921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电子工程师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11,641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7,061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电子仪器与电子测量工程技术人员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11,936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7,755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电容器制造工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6,239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4,853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高频电感器制造工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6,305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5,177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电器接插件制造工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6,415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5,244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电子产品制版工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6,720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5,093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印制电路制作工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6,839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5,802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真空电子器件零件制造及装调工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6,705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5,025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液晶显示器件制造工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7,049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通信系统设备制造工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6,130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5,028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289</w:t>
            </w:r>
          </w:p>
        </w:tc>
        <w:tc>
          <w:tcPr>
            <w:tcW w:w="50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电子元件制造人员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7,558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5,679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二十四、照明灯具设计及制造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灯具设计师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10,257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7,738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灯具制造工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6,560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4,727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光源与照明工程技术人员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13,644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7,698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二十五、卫浴设计及制造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其他生产制造及有关人员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6,849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4,997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二十六、纺织工程技术和纺织、针织、印染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纺织工程技术人员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11,024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8,199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染整工程技术人员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10,461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8,241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服装工程技术人员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8,972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6,287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织布工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6,850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5,295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印染前处理工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8,166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5,062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纺织染色工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6,337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4,429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印花工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5,114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印染后整理工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6,215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4,372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印染染化料配制工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6,079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4,788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其他纺织、针织、印染人员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6,224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5,092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服装水洗工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6,030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洗水操作工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6,298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5,056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裁床工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5,611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纺纱工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5,908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二十七、裁剪缝纫和鞋类设计、加工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服装制版师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9,460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6,245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服装设计人员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9,792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8,013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裁剪工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6,265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4,465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缝纫工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7,024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缝纫品整型工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6,378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4,594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皮革及皮革制品加工工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5,470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4,275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制鞋工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5,946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4,443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其他纺织品、服装和皮革、毛皮制品加工制作人员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6,507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4,716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二十八、食品、饮料及饲料生产加工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食品工程技术人员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12,836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7,620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饲料加工工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6,629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5,981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肉制品加工工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5,454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4,340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糕点面包烘焙工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6,459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5,364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糕点装饰师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6,768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5,606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罐头食品加工工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5,626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4,487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其他食品、饮料生产加工人员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5,749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4,416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酱油酱类制作工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6,201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5,920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制油工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5,432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4,488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325</w:t>
            </w:r>
          </w:p>
        </w:tc>
        <w:tc>
          <w:tcPr>
            <w:tcW w:w="50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焙烤食品制造人员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4,503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糕点面包烘焙师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6,955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5,882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二十九、医药商品购生产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中药炮制工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6,890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5,443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药物制剂工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8,558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5,776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生化药品制造工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7,404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5,733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三十、木材加工、人造板生产及木材制品（家具）制作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制材工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6,518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5,515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手工木工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7,624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5,501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机械木工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6,209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4,946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木地板制造工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7,919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6,122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精细木工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7,698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5,774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家具制作工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8,484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6,289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其他木材加工、家具与木制品制作人员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7,488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6,182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家具设计师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12,338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7,864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三十一、造纸及纸制品生产加工和包装设计及印刷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印刷复制工程技术人员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13,182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11,125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包装设计师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11,837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8,660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制浆工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纸箱纸盒制作工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5,244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其他纸及纸制品生产加工人员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6,318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5,023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印前处理和制作员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8,416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印刷操作员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7,277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5,440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造纸工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6,559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5,428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印后制作员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6,436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5,441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包装人员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5,856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4,511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三十二、工艺、美术品、玩具设计及制作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模具设计工程技术人员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12,144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其他印刷和记录媒介复制人员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5,357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4,537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玩具制作工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5,333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4,851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其他文教、工美、体育和娱乐用品制造人员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5,408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4,733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钢琴及键盘乐器制作工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5,564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5,315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球拍球网制作工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7,566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6,423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健身器材制作工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5,727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5,727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三十三、橡胶塑料制品生产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涂料（树脂）工程师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8,977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6,556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橡胶制品生产工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5,778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4,783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塑料制品成型制作工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6,579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4,644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其他橡胶和塑料制品制造人员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5,363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4,319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玻璃制品加工工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6,587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5,648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合成橡胶生产工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5,502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4,384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三十四、建筑工程技术及施工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土木建筑工程技术人员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15,422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8,485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监理工程技术人员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13,902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8,739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工程造价工程技术人员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13,496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7,928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建筑门窗幕墙安装工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7,674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6,418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其他建筑施工人员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7,817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6,983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366</w:t>
            </w:r>
          </w:p>
        </w:tc>
        <w:tc>
          <w:tcPr>
            <w:tcW w:w="50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水泥混凝土制品工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8,521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7,037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供应链工程技术人员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22,618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10,263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三十五、物流服务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报关专业人员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8,688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6,234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道路运输调度员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8,330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6,754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370</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物流服务师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8,485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6,558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快递员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9,321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7,331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其他交通运输、仓储和邮政业服务人员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8,789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6,276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专用车辆驾驶员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7,523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6,130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其他运输设备和通用工程机械操作人员及有关人员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7,920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5,765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物流工程技术人员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12,182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8,230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376</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其他交通运输、仓储物流和邮政业服务人员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7,893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5,073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三十六、地产服务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377</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供水排水工程技术人员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11,963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8,296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378</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室内装饰设计师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9,306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6,985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379</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房地产经纪人</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8,412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6,711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380</w:t>
            </w:r>
          </w:p>
        </w:tc>
        <w:tc>
          <w:tcPr>
            <w:tcW w:w="501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园林绿化工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5,935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5,050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922" w:type="dxa"/>
            <w:gridSpan w:val="5"/>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三十七、民办教育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381</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高中教师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16,675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9,965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382</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初中教师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13,740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8,559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383</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小学教师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12,483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7,493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384</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幼儿教师</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6,300</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5,307</w:t>
            </w:r>
          </w:p>
        </w:tc>
        <w:tc>
          <w:tcPr>
            <w:tcW w:w="97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385</w:t>
            </w:r>
          </w:p>
        </w:tc>
        <w:tc>
          <w:tcPr>
            <w:tcW w:w="5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其他教学人员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8,562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6,054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4,477</w:t>
            </w:r>
          </w:p>
        </w:tc>
      </w:tr>
    </w:tbl>
    <w:p>
      <w:pPr>
        <w:spacing w:line="420" w:lineRule="exact"/>
        <w:outlineLvl w:val="0"/>
        <w:rPr>
          <w:rFonts w:hint="default" w:ascii="Times New Roman" w:hAnsi="Times New Roman" w:eastAsia="微软雅黑" w:cs="Times New Roman"/>
          <w:b w:val="0"/>
          <w:bCs/>
          <w:kern w:val="0"/>
          <w:sz w:val="30"/>
          <w:szCs w:val="30"/>
        </w:rPr>
        <w:sectPr>
          <w:pgSz w:w="11906" w:h="16838"/>
          <w:pgMar w:top="1440" w:right="1803" w:bottom="1440" w:left="1803" w:header="851" w:footer="756" w:gutter="0"/>
          <w:pgBorders w:offsetFrom="page">
            <w:top w:val="none" w:sz="0" w:space="0"/>
            <w:left w:val="none" w:sz="0" w:space="0"/>
            <w:bottom w:val="none" w:sz="0" w:space="0"/>
            <w:right w:val="none" w:sz="0" w:space="0"/>
          </w:pgBorders>
          <w:cols w:space="720" w:num="1"/>
          <w:docGrid w:type="lines" w:linePitch="319" w:charSpace="0"/>
        </w:sectPr>
      </w:pPr>
    </w:p>
    <w:p>
      <w:pPr>
        <w:spacing w:line="420" w:lineRule="exact"/>
        <w:outlineLvl w:val="0"/>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lang w:val="en-US" w:eastAsia="zh-CN"/>
        </w:rPr>
        <w:t xml:space="preserve">附件5 </w:t>
      </w:r>
    </w:p>
    <w:p>
      <w:pPr>
        <w:spacing w:line="600" w:lineRule="exact"/>
        <w:jc w:val="center"/>
        <w:outlineLvl w:val="0"/>
        <w:rPr>
          <w:rFonts w:hint="default" w:ascii="Times New Roman" w:hAnsi="Times New Roman" w:eastAsia="方正小标宋简体" w:cs="Times New Roman"/>
          <w:b w:val="0"/>
          <w:bCs/>
          <w:kern w:val="0"/>
          <w:sz w:val="44"/>
          <w:szCs w:val="44"/>
          <w:lang w:val="en-US" w:eastAsia="zh-CN"/>
        </w:rPr>
      </w:pPr>
      <w:r>
        <w:rPr>
          <w:rFonts w:hint="default" w:ascii="Times New Roman" w:hAnsi="Times New Roman" w:eastAsia="方正小标宋简体" w:cs="Times New Roman"/>
          <w:b w:val="0"/>
          <w:bCs/>
          <w:kern w:val="0"/>
          <w:sz w:val="44"/>
          <w:szCs w:val="44"/>
          <w:lang w:val="en-US" w:eastAsia="zh-CN"/>
        </w:rPr>
        <w:t>部分行业职业工资指导价位</w:t>
      </w:r>
      <w:bookmarkEnd w:id="36"/>
    </w:p>
    <w:p>
      <w:pPr>
        <w:pStyle w:val="3"/>
        <w:widowControl w:val="0"/>
        <w:numPr>
          <w:ilvl w:val="0"/>
          <w:numId w:val="2"/>
        </w:numPr>
        <w:spacing w:line="420" w:lineRule="exact"/>
        <w:rPr>
          <w:rFonts w:hint="default" w:ascii="Times New Roman" w:hAnsi="Times New Roman" w:eastAsia="楷体" w:cs="Times New Roman"/>
          <w:b w:val="0"/>
          <w:bCs/>
          <w:sz w:val="30"/>
          <w:szCs w:val="30"/>
        </w:rPr>
      </w:pPr>
      <w:bookmarkStart w:id="37" w:name="_Toc20416"/>
      <w:bookmarkStart w:id="38" w:name="_Toc25015_WPSOffice_Level1"/>
      <w:r>
        <w:rPr>
          <w:rFonts w:hint="default" w:ascii="Times New Roman" w:hAnsi="Times New Roman" w:eastAsia="楷体" w:cs="Times New Roman"/>
          <w:b w:val="0"/>
          <w:bCs/>
          <w:sz w:val="30"/>
          <w:szCs w:val="30"/>
        </w:rPr>
        <w:t>制造业</w:t>
      </w:r>
      <w:bookmarkEnd w:id="37"/>
      <w:bookmarkEnd w:id="38"/>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0"/>
        <w:gridCol w:w="4965"/>
        <w:gridCol w:w="978"/>
        <w:gridCol w:w="978"/>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blHeader/>
          <w:jc w:val="center"/>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序号</w:t>
            </w:r>
          </w:p>
        </w:tc>
        <w:tc>
          <w:tcPr>
            <w:tcW w:w="4965"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lang w:val="en-US" w:eastAsia="zh-CN"/>
              </w:rPr>
            </w:pPr>
            <w:r>
              <w:rPr>
                <w:rFonts w:hint="default" w:ascii="Times New Roman" w:hAnsi="Times New Roman" w:eastAsia="宋体" w:cs="Times New Roman"/>
                <w:b w:val="0"/>
                <w:bCs/>
                <w:i w:val="0"/>
                <w:iCs w:val="0"/>
                <w:color w:val="000000"/>
                <w:sz w:val="20"/>
                <w:szCs w:val="20"/>
                <w:u w:val="none"/>
                <w:lang w:val="en-US" w:eastAsia="zh-CN"/>
              </w:rPr>
              <w:t>工种名称</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4965"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978"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978"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企业董事</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51,724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18,210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25,404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10,247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企业总经理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41,580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16,713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生产经营部门经理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34,692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11,771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财务部门经理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33,606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10,860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行政部门经理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26,240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9,213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人事部门经理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28,191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9,727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销售和营销部门经理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32,950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10,862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广告和公关部门经理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24,455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9,159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采购部门经理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22,891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8,671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计算机服务部门经理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31,803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13,019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研究和开发部门经理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34,625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14,657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其他职能部门经理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22,247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10,578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其他企业中高级管理人员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17,221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10,426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金属材料工程技术人员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10,449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7,621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化工实验工程技术人员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13,707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8,031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化工生产工程技术人员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11,095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8,426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机械设计工程技术人员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14,528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9,549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机械制造工程技术人员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14,330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8,595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仪器仪表工程技术人员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15,226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8,331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设备工程技术人员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12,631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8,387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模具设计工程技术人员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12,144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自动控制工程技术人员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14,136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材料成形与改性工程技术人员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10,652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8,489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焊接工程技术人员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10,259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7,441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船舶工程技术人员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10,365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8,335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电子材料工程技术人员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10,709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7,417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电子元器件工程技术人员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13,486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7,764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电子工程师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11,465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6,808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电子仪器与电子测量工程技术人员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11,936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7,717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通信工程技术人员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14,203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9,545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计算机硬件工程技术人员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16,904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8,034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计算机软件工程技术人员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19,707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8,289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计算机网络工程技术人员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16,495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8,753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信息系统分析工程技术人员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16,779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10,236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嵌入式系统设计工程技术人员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14,355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9,526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信息系统运行维护工程技术人员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17,830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9,429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电工电器工程技术人员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12,206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6,413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电力工程安装工程技术人员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9,903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6,597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土木建筑工程技术人员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15,021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8,857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服装工程技术人员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8,701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6,287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食品工程技术人员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12,956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7,473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环境污染防治工程技术人员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13,750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7,688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安全生产管理工程技术人员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15,280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8,017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标准化工程技术人员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14,366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7,749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计量工程技术人员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11,514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7,120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质量管理工程技术人员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13,619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7,449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质量认证认可工程技术人员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11,920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7,567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可靠性工程技术人员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11,212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6,316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工业工程技术人员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13,818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7,402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项目管理工程技术人员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17,626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8,511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产品质量检验工程技术人员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10,556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6,892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制药工程技术人员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10,801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8,360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印刷复制工程技术人员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14,280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10,905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产品设计工程技术人员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17,656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7,312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工业设计工程技术人员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14,594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8,304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塑料加工工程技术人员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7,657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6,113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其他食品、饮料生产加工人员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5,693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4,416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统计专业人员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10,090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会计专业人员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13,965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5,927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保卫管理员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6,475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4,777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审计专业人员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16,627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8,017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税务专业人员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14,981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7,565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国际商务专业人员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14,288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6,671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市场营销专业人员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13,266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6,907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品牌专业人员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16,479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8,141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报关专业人员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8,688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6,239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人力资源管理专业人员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13,170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6,517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人力资源服务专业人员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11,859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5,795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其他经济和金融专业人员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18,907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9,114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其他教学人员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8,562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6,054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翻译</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12,180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7,770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行政办事员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7,613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5,283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机要员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8,343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5,217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秘书</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10,216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5,410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公关员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9,328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5,356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收发员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6,054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4,617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打字员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5,697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4,640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制图员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7,839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5,009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后勤管理员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7,932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4,979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其他办事人员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9,788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5,382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消防员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7,530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5,343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消防安全管理员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8,360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5,611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其他安全和消防人员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5,817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其他办事人员和有关人员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8,505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5,412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采购员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8,529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5,428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营销员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11,059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6,701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商品营业员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7,944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5,494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其他批发与零售服务人员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5,197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道路客运汽车驾驶员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9,775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7,061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道路货运汽车驾驶员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7,029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4,839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装卸搬运工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7,462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4,933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仓储管理员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6,069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4,682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理货员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6,862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4,276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物流服务师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8,485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6,488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其他交通运输、仓储和邮政业服务人员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8,023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5,687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中式烹调师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7,516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4,754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其他住宿和餐饮服务人员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6,604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4,944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信息通信网络机务员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8,773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6,989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信息通信网络运行管理员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11,105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7,834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计算机程序设计员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18,191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计算机软件测试员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10,937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5,675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其他信息传输、软件和信息技术服务人员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10,232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7,993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客户服务管理员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10,029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5,843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保安员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6,263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计量员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6,411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4,747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室内装饰设计师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8,620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7,057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灯具设计师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10,057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7,738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平面设计师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14,862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7,784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其他技术辅助服务人员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7,892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5,318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污水处理工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8,605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6,362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保洁员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4,825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3,747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园林绿化工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5,935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办公设备维修工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7,538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5,725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家用电器产品维修工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6,162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5,061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家用电子产品维修工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7,767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6,161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其他修理及制作服务人员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6,619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4,709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其他农、林、牧、渔业生产加工人员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4,542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饲料加工工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6,629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5,981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肉制品加工工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5,738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4,216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糕点面包烘焙工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6,052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5,212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糕点装饰师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6,510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5,625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罐头食品加工工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5,735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4,487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织布工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6,985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5,456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印染前处理工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8,086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5,062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纺织染色工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6,399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4,433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其他纺织、针织、印染人员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6,250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5,092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印花工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6,267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5,016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印染后整理工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6,153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4,329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其他生产辅助人员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6,566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4,893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印染染化料配制工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6,142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4,648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专用车辆驾驶员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7,481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5,542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包装工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5,716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4,304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服装制版师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9,089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6,597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裁剪工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6,449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4,465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缝纫工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7,112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5,138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缝纫品整型工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6,894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4,594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裁床工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7,546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5,611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皮革及皮革制品加工工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5,470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3,944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制鞋工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5,560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4,540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其他纺织品、服装和皮革、毛皮制品加工制作人员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6,507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4,857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制材工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6,386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5,513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手工木工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7,772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5,665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机械木工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6,209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5,045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木地板制造工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8,152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6,261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精细木工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7,551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5,774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家具制作工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8,484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6,289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其他木材加工、家具与木制品制作人员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7,266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5,822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制浆工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6,060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纸箱纸盒制作工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5,966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5,094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其他纸及纸制品生产加工人员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6,318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5,023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印前处理和制作员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8,498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5,785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印刷操作员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5,227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其他印刷和记录媒介复制人员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5,514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4,537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玩具制作工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5,438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4,853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其他文教、工美、体育和娱乐用品制造人员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5,408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4,733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涂料生产工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6,405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4,988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化妆品制造工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5,599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4,559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口腔清洁剂制造工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9,550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6,661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其他化学原料和化学制品制造人员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6,679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5,103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中药炮制工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6,890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5,496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其他医药制造人员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6,864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5,835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橡胶制品生产工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5,834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4,870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塑料制品成型制作工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6,579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4,690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其他橡胶和塑料制品制造人员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5,407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4,319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玻璃制品加工工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6,587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5,648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其他非金属矿物制品制造人员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9,182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6,949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金属轧制工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7,743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5,981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金属挤压工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6,760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5,317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铸轧工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8,081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6,239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其他金属冶炼和压延加工人员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7,486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5,959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车工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7,221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5,830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铣工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7,275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5,754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磨工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5,535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钻床工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6,872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5,102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多工序数控机床操作调整工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7,790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5,833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铆工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7,009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5,848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冲压工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6,799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5,334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铸造工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7,712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锻造工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7,476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6,394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金属热处理工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6,675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4,898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焊工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8,050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5,857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机械加工材料切割工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7,515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5,631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镀层工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7,343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5,723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涂装工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6,963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5,440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喷涂喷焊工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7,346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5,394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模具工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8,410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6,052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模型制作工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6,359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5,686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工具钳工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8,215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6,330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其他机械制造基础加工人员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7,598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5,048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工具五金制作工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6,529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5,272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锁具制作工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7,198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5,541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金属炊具及器皿制作工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5,966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4,749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日用五金制品制作工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6,485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4,831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其他金属制品制造人员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6,857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5,518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装配钳工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7,788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6,299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焊接材料制造工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6,288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5,467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电子专用设备装调工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6,713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5,297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其他专用设备制造人员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6,920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5,859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电机制造工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6,989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5,520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变压器互感器制造工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6,425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小型家用电器制造工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5,906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4,289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灯具制造工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6,560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4,727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其他电气机械和器材制造人员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6,920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5,385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电容器制造工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6,239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高频电感器制造工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6,245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5,177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电器接插件制造工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6,415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5,194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电子产品制版工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6,350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5,142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印制电路制作工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6,839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5,747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电子绝缘与介质材料制造工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6,545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5,426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真空电子器件零件制造及装调工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6,705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5,025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液晶显示器件制造工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7,187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5,190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计算机及外部设备装配调试员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10,144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6,025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通信系统设备制造工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6,310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5,028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通信终端设备制造工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6,377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其他计算机、通信和其他电子设备制造人员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6,189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4,792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仪器仪表制造工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6,604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5,294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其他仪器仪表制造人员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6,727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5,017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锅炉操作工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7,039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工业废水处理工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5,959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4,853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起重装卸机械操作工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8,398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6,579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起重工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7,194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6,093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其他运输设备和通用工程机械操作人员及有关人员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7,919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5,648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设备点检员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7,393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5,748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机修钳工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8,223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6,283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8,117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5,953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仪器仪表维修工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8,633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6,465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工程机械维修工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7,985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6,125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化学检验员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7,350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5,202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物理性能检验员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7,107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5,184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质检员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6,815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4,897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试验员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7,570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5,442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称重计量工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6,098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4,606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安全员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8,518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5,532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混凝土工程技术人员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8,585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8,160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7,714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纺织工程技术人员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9,396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6,300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3,888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安全技术防范工程技术人员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8,205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4,560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3,487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物流工程技术人员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13,118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10,070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7,751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能源管理工程技术人员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19,881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4,540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3,475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供应链工程技术人员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22,618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10,263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7,312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增材制造工程技术人员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12,236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8,596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6,258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报关人员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10,958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7,160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政务服务办事员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13,576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7,638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5,653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其他行政办事及辅助人员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9,141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5,124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3,204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销售人员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11,343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7,148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5,562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医药商品购销员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8,329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5,642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3,999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包装设计师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7,737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5,500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4,705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洗衣师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6,968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4,952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3,255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电池及电池系统维修保养师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7,557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4,572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3,692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制油工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5,922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4,526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3,996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糕点面包烘焙师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6,955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5,882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4,351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酱油酱类制作工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6,201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5,151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服装水洗工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7,220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6,425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4,935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印后制作员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8,012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6,642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钢琴及键盘乐器制作工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5,564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5,315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4,851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球拍球网制作工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7,566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6,423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5,532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健身器材制作工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5,727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5,727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5,727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合成橡胶生产工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5,502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4,384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日用化学品生产人员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4,963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4,622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纺丝工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6,200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6,200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水泥混凝土制品工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8,521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7,037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5,689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光学镜头制造工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7,205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5,676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4,414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263</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汽车生产线操作工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8,225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6,400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4,970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264</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汽车零部件再制造工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8,739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6,888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5,691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265</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电线电缆制造工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5,631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3,492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3,167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266</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家用电冰箱制造工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4,609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4,324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3,999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267</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电子元件制造人员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6,849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5,782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4,878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268</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电子设备装接工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8,256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6,383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269</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机械设备安装工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7,129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5,905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270</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机械设备修理人员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12,113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7,719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5,752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271</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机电设备维修工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9,211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6,107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4,702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272</w:t>
            </w:r>
          </w:p>
        </w:tc>
        <w:tc>
          <w:tcPr>
            <w:tcW w:w="4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工业机器人系统操作员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6,906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5,631 </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4,732 </w:t>
            </w:r>
          </w:p>
        </w:tc>
      </w:tr>
    </w:tbl>
    <w:p>
      <w:pPr>
        <w:rPr>
          <w:rFonts w:hint="default" w:ascii="Times New Roman" w:hAnsi="Times New Roman" w:cs="Times New Roman"/>
          <w:b w:val="0"/>
          <w:bCs/>
          <w:color w:val="000000"/>
          <w:kern w:val="0"/>
          <w:sz w:val="24"/>
          <w:szCs w:val="24"/>
          <w:lang w:bidi="ar"/>
        </w:rPr>
      </w:pPr>
    </w:p>
    <w:p>
      <w:pPr>
        <w:pStyle w:val="3"/>
        <w:widowControl w:val="0"/>
        <w:numPr>
          <w:ilvl w:val="0"/>
          <w:numId w:val="2"/>
        </w:numPr>
        <w:spacing w:before="0" w:after="0" w:line="420" w:lineRule="exact"/>
        <w:rPr>
          <w:rFonts w:hint="default" w:ascii="Times New Roman" w:hAnsi="Times New Roman" w:eastAsia="楷体" w:cs="Times New Roman"/>
          <w:b w:val="0"/>
          <w:bCs/>
          <w:sz w:val="30"/>
          <w:szCs w:val="30"/>
        </w:rPr>
      </w:pPr>
      <w:r>
        <w:rPr>
          <w:rFonts w:hint="default" w:ascii="Times New Roman" w:hAnsi="Times New Roman" w:eastAsia="楷体" w:cs="Times New Roman"/>
          <w:b w:val="0"/>
          <w:bCs/>
          <w:sz w:val="30"/>
          <w:szCs w:val="30"/>
        </w:rPr>
        <w:t>建筑业</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2"/>
        <w:gridCol w:w="5203"/>
        <w:gridCol w:w="978"/>
        <w:gridCol w:w="978"/>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blHeader/>
          <w:jc w:val="center"/>
        </w:trPr>
        <w:tc>
          <w:tcPr>
            <w:tcW w:w="962"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序号</w:t>
            </w:r>
          </w:p>
        </w:tc>
        <w:tc>
          <w:tcPr>
            <w:tcW w:w="5203"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lang w:val="en-US" w:eastAsia="zh-CN"/>
              </w:rPr>
            </w:pPr>
            <w:r>
              <w:rPr>
                <w:rFonts w:hint="default" w:ascii="Times New Roman" w:hAnsi="Times New Roman" w:eastAsia="宋体" w:cs="Times New Roman"/>
                <w:b w:val="0"/>
                <w:bCs/>
                <w:i w:val="0"/>
                <w:iCs w:val="0"/>
                <w:color w:val="000000"/>
                <w:sz w:val="20"/>
                <w:szCs w:val="20"/>
                <w:u w:val="none"/>
                <w:lang w:val="en-US" w:eastAsia="zh-CN"/>
              </w:rPr>
              <w:t>工种名称</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5203"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978"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978"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企业董事</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58,133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30,383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27,734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18,258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企业总经理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42,853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18,849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生产经营部门经理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33,952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13,439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其他职能部门经理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22,272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12,328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其他企业中高级管理人员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21,287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11,571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土木建筑工程技术人员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14,537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7,872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供水排水工程技术人员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12,540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8,296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会计专业人员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15,225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6,620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行政办事员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7,454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5,071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其他办事人员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10,460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5,974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其他安全和消防人员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7,519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5,847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其他办事人员和有关人员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9,435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6,182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仓储管理员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5,981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5,006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其他金属制品制造人员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7,150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5,884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建筑门窗幕墙安装工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7,750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6,546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其他建筑施工人员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7,817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7,254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质检员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7,715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5,844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w:t>
            </w:r>
          </w:p>
        </w:tc>
        <w:tc>
          <w:tcPr>
            <w:tcW w:w="5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其他生产制造及有关人员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9,089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5,570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3,894</w:t>
            </w:r>
          </w:p>
        </w:tc>
      </w:tr>
    </w:tbl>
    <w:p>
      <w:pPr>
        <w:rPr>
          <w:rFonts w:hint="default" w:ascii="Times New Roman" w:hAnsi="Times New Roman" w:cs="Times New Roman"/>
          <w:b w:val="0"/>
          <w:bCs/>
          <w:color w:val="000000"/>
          <w:kern w:val="0"/>
          <w:sz w:val="24"/>
          <w:szCs w:val="24"/>
          <w:lang w:bidi="ar"/>
        </w:rPr>
      </w:pPr>
    </w:p>
    <w:p>
      <w:pPr>
        <w:pStyle w:val="3"/>
        <w:widowControl w:val="0"/>
        <w:numPr>
          <w:ilvl w:val="0"/>
          <w:numId w:val="2"/>
        </w:numPr>
        <w:spacing w:before="0" w:after="0" w:line="420" w:lineRule="exact"/>
        <w:rPr>
          <w:rFonts w:hint="default" w:ascii="Times New Roman" w:hAnsi="Times New Roman" w:eastAsia="楷体" w:cs="Times New Roman"/>
          <w:b w:val="0"/>
          <w:bCs/>
          <w:sz w:val="30"/>
          <w:szCs w:val="30"/>
        </w:rPr>
      </w:pPr>
      <w:r>
        <w:rPr>
          <w:rFonts w:hint="default" w:ascii="Times New Roman" w:hAnsi="Times New Roman" w:eastAsia="楷体" w:cs="Times New Roman"/>
          <w:b w:val="0"/>
          <w:bCs/>
          <w:sz w:val="30"/>
          <w:szCs w:val="30"/>
        </w:rPr>
        <w:t>批发和零售业</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5"/>
        <w:gridCol w:w="5303"/>
        <w:gridCol w:w="978"/>
        <w:gridCol w:w="978"/>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blHeader/>
          <w:jc w:val="center"/>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序号</w:t>
            </w:r>
          </w:p>
        </w:tc>
        <w:tc>
          <w:tcPr>
            <w:tcW w:w="5303"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sz w:val="20"/>
                <w:szCs w:val="20"/>
                <w:u w:val="none"/>
                <w:lang w:val="en-US" w:eastAsia="zh-CN"/>
              </w:rPr>
              <w:t>工种名称</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5303"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978"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978"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企业董事</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43,904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16,833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39,409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7,407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企业总经理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42,176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17,701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生产经营部门经理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34,612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11,872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财务部门经理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32,403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11,005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行政部门经理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27,757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人事部门经理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28,060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9,221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销售和营销部门经理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33,714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11,843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广告和公关部门经理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24,526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9,276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采购部门经理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20,470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其他职能部门经理</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20,501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9,914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其他企业中高级管理人员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16,906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9,738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安全生产管理工程技术人员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14,237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7,756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会计专业人员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13,146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5,412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保卫管理员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5,962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4,700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人力资源管理专业人员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12,597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6,628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行政办事员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8,438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4,872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后勤管理员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7,211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5,879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其他办事人员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6,791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4,780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其他安全和消防人员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6,862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4,352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其他办事人员和有关人员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7,838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5,597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采购员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9,789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5,590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营销员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10,357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6,415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商品营业员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6,821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4,703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收银员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5,157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4,065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其他批发与零售服务人员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5,731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4,420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仓储管理员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5,721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4,168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保洁员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4,770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3,827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其他生产辅助人员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7,354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5,624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专用车辆驾驶员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7,644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6,764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包装工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5,434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4,208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制鞋工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6,176</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4,949</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质检员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7,127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5,332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其他生产制造及有关人员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5,575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4,218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商品防损员</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5,350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4,337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印花工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7,150</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6,983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缝纫工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6,423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5,362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多工序数控机床操作调整工</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5,538</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5,217</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4,734</w:t>
            </w:r>
          </w:p>
        </w:tc>
      </w:tr>
    </w:tbl>
    <w:p>
      <w:pPr>
        <w:rPr>
          <w:rFonts w:hint="default" w:ascii="Times New Roman" w:hAnsi="Times New Roman" w:cs="Times New Roman"/>
          <w:b w:val="0"/>
          <w:bCs/>
          <w:color w:val="000000"/>
          <w:kern w:val="0"/>
          <w:sz w:val="24"/>
          <w:szCs w:val="24"/>
          <w:lang w:bidi="ar"/>
        </w:rPr>
      </w:pPr>
    </w:p>
    <w:p>
      <w:pPr>
        <w:pStyle w:val="3"/>
        <w:widowControl w:val="0"/>
        <w:numPr>
          <w:ilvl w:val="0"/>
          <w:numId w:val="2"/>
        </w:numPr>
        <w:spacing w:before="0" w:after="0" w:line="420" w:lineRule="exact"/>
        <w:rPr>
          <w:rFonts w:hint="default" w:ascii="Times New Roman" w:hAnsi="Times New Roman" w:eastAsia="楷体" w:cs="Times New Roman"/>
          <w:b w:val="0"/>
          <w:bCs/>
          <w:sz w:val="30"/>
          <w:szCs w:val="30"/>
        </w:rPr>
      </w:pPr>
      <w:r>
        <w:rPr>
          <w:rFonts w:hint="default" w:ascii="Times New Roman" w:hAnsi="Times New Roman" w:eastAsia="楷体" w:cs="Times New Roman"/>
          <w:b w:val="0"/>
          <w:bCs/>
          <w:sz w:val="30"/>
          <w:szCs w:val="30"/>
        </w:rPr>
        <w:t>交通运输、仓储和邮政业</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4705"/>
        <w:gridCol w:w="1129"/>
        <w:gridCol w:w="1200"/>
        <w:gridCol w:w="1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blHeader/>
          <w:jc w:val="center"/>
        </w:trPr>
        <w:tc>
          <w:tcPr>
            <w:tcW w:w="993"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序号</w:t>
            </w:r>
          </w:p>
        </w:tc>
        <w:tc>
          <w:tcPr>
            <w:tcW w:w="4705"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sz w:val="20"/>
                <w:szCs w:val="20"/>
                <w:u w:val="none"/>
                <w:lang w:val="en-US" w:eastAsia="zh-CN"/>
              </w:rPr>
              <w:t>工种名称</w:t>
            </w:r>
          </w:p>
        </w:tc>
        <w:tc>
          <w:tcPr>
            <w:tcW w:w="3487"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4705"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120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1158"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企业经理</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30,385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15,514</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企业总经理</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41,436</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17,041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生产经营部门经理</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35,233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13,258</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财务部门经理</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32,926</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12,509</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行政部门经理</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27,635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10,461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销售和营销部门经理</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31,303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12,595</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其他职能部门经理</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22,601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11,587</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其他企业中高级管理人员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17,085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11,435</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统计专业人员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9,332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6,142</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会计专业人员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11,883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7,345</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行政办事员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10,705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5,913</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其他办事人员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8,686</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4,876</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其他安全和消防人员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7,877</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6,245</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其他办事人员和有关人员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8,806</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7,336</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采购员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7,732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5,308</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道路客运汽车驾驶员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9,321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7,546</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道路货运汽车驾驶员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8,946</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6,642</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道路客运服务员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6,222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5,141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道路运输调度员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8,092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6,563</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公路收费及监控员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6,478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4,981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港口客运员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6,940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5,718</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装卸搬运工</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7,133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5,683</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客运售票员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6,002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5,086</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仓储管理员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6,782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4,829</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理货员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6,318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4,937</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邮政营业员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6,512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5,674</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邮件分拣员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6,712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5,614</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邮件转运员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6,403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5,450</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邮政投递员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6,658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5,594</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邮政市场业务员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8,850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7,752</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快递员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9,321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7,331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快件处理员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7,933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5,733</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其他交通运输、仓储和邮政业服务人员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9,352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7,685</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银行综合柜员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12,820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9,596</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保安员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6,389</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4,575</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保洁员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4,724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4,182</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汽车维修工</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9,639</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6,659</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家用电器产品维修工</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6,580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5,441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专用车辆驾驶员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7,760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6,040</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电工</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9,209</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6,068</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质检员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8,437</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5,959</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客运车辆驾驶员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9,402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8,005</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油气电站操作员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7,862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7,608</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其他交通运输、仓储物流和邮政业服务人员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7,922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5,029</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w:t>
            </w:r>
          </w:p>
        </w:tc>
        <w:tc>
          <w:tcPr>
            <w:tcW w:w="4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银行客户业务员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15,522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9,245</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7,219</w:t>
            </w:r>
          </w:p>
        </w:tc>
      </w:tr>
    </w:tbl>
    <w:p>
      <w:pPr>
        <w:rPr>
          <w:rFonts w:hint="default" w:ascii="Times New Roman" w:hAnsi="Times New Roman" w:cs="Times New Roman"/>
          <w:b w:val="0"/>
          <w:bCs/>
          <w:color w:val="000000"/>
          <w:kern w:val="0"/>
          <w:sz w:val="24"/>
          <w:szCs w:val="24"/>
          <w:lang w:bidi="ar"/>
        </w:rPr>
      </w:pPr>
    </w:p>
    <w:p>
      <w:pPr>
        <w:pStyle w:val="3"/>
        <w:widowControl w:val="0"/>
        <w:numPr>
          <w:ilvl w:val="0"/>
          <w:numId w:val="2"/>
        </w:numPr>
        <w:spacing w:before="0" w:after="0" w:line="420" w:lineRule="exact"/>
        <w:rPr>
          <w:rFonts w:hint="default" w:ascii="Times New Roman" w:hAnsi="Times New Roman" w:eastAsia="楷体" w:cs="Times New Roman"/>
          <w:b w:val="0"/>
          <w:bCs/>
          <w:sz w:val="30"/>
          <w:szCs w:val="30"/>
        </w:rPr>
      </w:pPr>
      <w:r>
        <w:rPr>
          <w:rFonts w:hint="default" w:ascii="Times New Roman" w:hAnsi="Times New Roman" w:eastAsia="楷体" w:cs="Times New Roman"/>
          <w:b w:val="0"/>
          <w:bCs/>
          <w:sz w:val="30"/>
          <w:szCs w:val="30"/>
        </w:rPr>
        <w:t>住宿和餐饮业</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7"/>
        <w:gridCol w:w="4663"/>
        <w:gridCol w:w="1150"/>
        <w:gridCol w:w="1250"/>
        <w:gridCol w:w="1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blHeader/>
          <w:jc w:val="center"/>
        </w:trPr>
        <w:tc>
          <w:tcPr>
            <w:tcW w:w="967"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序号</w:t>
            </w:r>
          </w:p>
        </w:tc>
        <w:tc>
          <w:tcPr>
            <w:tcW w:w="4663"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sz w:val="20"/>
                <w:szCs w:val="20"/>
                <w:u w:val="none"/>
                <w:lang w:val="en-US" w:eastAsia="zh-CN"/>
              </w:rPr>
              <w:t>工种名称</w:t>
            </w:r>
          </w:p>
        </w:tc>
        <w:tc>
          <w:tcPr>
            <w:tcW w:w="3503"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4663"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125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1103"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企业经理</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13,249 </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8,000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4,607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企业总经理</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43,118</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16,434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生产经营部门经理</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67,846</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11,923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财务部门经理</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33,181</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10,847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行政部门经理</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26,329</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9,382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人事部门经理</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27,831</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9,138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销售和营销部门经理</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30,850</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11,026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采购部门经理</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21,353</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8,930</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餐厅部门经理</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11,690</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7,857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客房部门经理</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11,391</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7,983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其他职能部门经理</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16,507</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10,292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其他企业中高级管理人员</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16,264</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9,925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会计专业人员</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11,497</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5,421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保卫管理员</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5,040</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4,089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行政办事员</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8,022</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5,167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后勤管理员</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7,498</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5,017</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其他办事人员</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8,610</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4,695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其他安全和消防人员</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6,871</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4,832</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其他办事人员和有关人员</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8,405</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4,565</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采购员</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7,138</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5,070</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营销员</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8,535</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6,229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收银员</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5,810</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4,169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仓储管理员</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6,211</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4,431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前厅服务员</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5,959</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4,490</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客房服务员</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5,584</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4,241</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旅店服务员</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5,862</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4,298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中式烹调师</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7,805</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4,508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中式面点师</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8,865</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5,483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西式烹调师</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8,317</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5,499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西式面点师</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8,783</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5,624</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餐厅服务员</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5,314</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4,488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茶艺师</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6,365</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5,349</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其他住宿和餐饮服务人员</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5,710</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4,053</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保安员</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5,556</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4,748</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保洁员</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4,645</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3,616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服装水洗工</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7,310</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6,106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w:t>
            </w:r>
          </w:p>
        </w:tc>
        <w:tc>
          <w:tcPr>
            <w:tcW w:w="4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电工</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7,874</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5,396</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3,969</w:t>
            </w:r>
          </w:p>
        </w:tc>
      </w:tr>
    </w:tbl>
    <w:p>
      <w:pPr>
        <w:rPr>
          <w:rFonts w:hint="default" w:ascii="Times New Roman" w:hAnsi="Times New Roman" w:cs="Times New Roman"/>
          <w:b w:val="0"/>
          <w:bCs/>
          <w:color w:val="000000"/>
          <w:kern w:val="0"/>
          <w:sz w:val="24"/>
          <w:szCs w:val="24"/>
          <w:lang w:bidi="ar"/>
        </w:rPr>
      </w:pPr>
    </w:p>
    <w:p>
      <w:pPr>
        <w:pStyle w:val="3"/>
        <w:widowControl w:val="0"/>
        <w:numPr>
          <w:ilvl w:val="0"/>
          <w:numId w:val="2"/>
        </w:numPr>
        <w:spacing w:before="0" w:after="0" w:line="420" w:lineRule="exact"/>
        <w:rPr>
          <w:rFonts w:hint="default" w:ascii="Times New Roman" w:hAnsi="Times New Roman" w:eastAsia="楷体" w:cs="Times New Roman"/>
          <w:b w:val="0"/>
          <w:bCs/>
          <w:sz w:val="30"/>
          <w:szCs w:val="30"/>
        </w:rPr>
      </w:pPr>
      <w:r>
        <w:rPr>
          <w:rFonts w:hint="default" w:ascii="Times New Roman" w:hAnsi="Times New Roman" w:eastAsia="楷体" w:cs="Times New Roman"/>
          <w:b w:val="0"/>
          <w:bCs/>
          <w:sz w:val="30"/>
          <w:szCs w:val="30"/>
        </w:rPr>
        <w:t>信息传输、软件和信息技术服务业</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2"/>
        <w:gridCol w:w="4540"/>
        <w:gridCol w:w="1273"/>
        <w:gridCol w:w="1169"/>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blHeader/>
          <w:jc w:val="center"/>
        </w:trPr>
        <w:tc>
          <w:tcPr>
            <w:tcW w:w="1012"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序号</w:t>
            </w:r>
          </w:p>
        </w:tc>
        <w:tc>
          <w:tcPr>
            <w:tcW w:w="4540"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sz w:val="20"/>
                <w:szCs w:val="20"/>
                <w:u w:val="none"/>
                <w:lang w:val="en-US" w:eastAsia="zh-CN"/>
              </w:rPr>
              <w:t>工种名称</w:t>
            </w:r>
          </w:p>
        </w:tc>
        <w:tc>
          <w:tcPr>
            <w:tcW w:w="3546"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4540"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1169"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1104"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企业董事</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49,059</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27,405</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企业经理</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29,489</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20,739</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生产经营部门经理</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32,749</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13,308</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财务部门经理</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34,071</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13,477</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行政部门经理</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29,449</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11,266</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销售和营销部门经理</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34,319</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13,337</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其他职能部门经理</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20,347</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12,851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其他企业中高级管理人员</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20,235</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11,534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电子材料工程技术人员</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10,816</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6,986</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电子工程师</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13,766</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8,900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通信工程技术人员</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14,688</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10,254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计算机软件工程技术人员</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19,642</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9,280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计算机网络工程技术人员</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15,959</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9,708</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数据分析处理工程技术人员</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17,120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9,309</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会计专业人员</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14,609</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7,636</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市场营销专业人员</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13,434</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8,934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人力资源管理专业人员</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14,656</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8,664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其他经济和金融专业人员</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19,921</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9,859</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行政办事员</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10,559</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6,197</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后勤管理员</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7,790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5,563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其他办事人员</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10,661</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5,807</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其他办事人员和有关人员</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8,553</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6,334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采购员</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9,544</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6,990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营销员</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9,976</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7,623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其他生产制造及有关人员</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6,053</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4,719</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信息系统运行维护工程技术人员</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25,493</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15,083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w:t>
            </w:r>
          </w:p>
        </w:tc>
        <w:tc>
          <w:tcPr>
            <w:tcW w:w="4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信息通信营业员</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16,150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12,543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9,557</w:t>
            </w:r>
          </w:p>
        </w:tc>
      </w:tr>
    </w:tbl>
    <w:p>
      <w:pPr>
        <w:rPr>
          <w:rFonts w:hint="default" w:ascii="Times New Roman" w:hAnsi="Times New Roman" w:cs="Times New Roman"/>
          <w:b w:val="0"/>
          <w:bCs/>
          <w:color w:val="000000"/>
          <w:kern w:val="0"/>
          <w:sz w:val="24"/>
          <w:szCs w:val="24"/>
          <w:lang w:bidi="ar"/>
        </w:rPr>
      </w:pPr>
    </w:p>
    <w:p>
      <w:pPr>
        <w:pStyle w:val="3"/>
        <w:widowControl w:val="0"/>
        <w:numPr>
          <w:ilvl w:val="0"/>
          <w:numId w:val="2"/>
        </w:numPr>
        <w:spacing w:before="0" w:after="0" w:line="420" w:lineRule="exact"/>
        <w:rPr>
          <w:rFonts w:hint="default" w:ascii="Times New Roman" w:hAnsi="Times New Roman" w:eastAsia="楷体" w:cs="Times New Roman"/>
          <w:b w:val="0"/>
          <w:bCs/>
          <w:sz w:val="30"/>
          <w:szCs w:val="30"/>
        </w:rPr>
      </w:pPr>
      <w:r>
        <w:rPr>
          <w:rFonts w:hint="default" w:ascii="Times New Roman" w:hAnsi="Times New Roman" w:eastAsia="楷体" w:cs="Times New Roman"/>
          <w:b w:val="0"/>
          <w:bCs/>
          <w:sz w:val="30"/>
          <w:szCs w:val="30"/>
        </w:rPr>
        <w:t>金融业</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7"/>
        <w:gridCol w:w="4366"/>
        <w:gridCol w:w="1325"/>
        <w:gridCol w:w="1100"/>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blHeader/>
          <w:jc w:val="center"/>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序号</w:t>
            </w:r>
          </w:p>
        </w:tc>
        <w:tc>
          <w:tcPr>
            <w:tcW w:w="4366"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sz w:val="20"/>
                <w:szCs w:val="20"/>
                <w:u w:val="none"/>
                <w:lang w:val="en-US" w:eastAsia="zh-CN"/>
              </w:rPr>
              <w:t>工种名称</w:t>
            </w: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4366"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110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1193"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企业董事</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45,564</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22,730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企业经理</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53,752</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28,537</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企业总经理</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45,954</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18,804</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生产经营部门经理</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36,707</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15,330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财务部门经理</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36,411</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13,738</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行政部门经理</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29,805</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13,762</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销售和营销部门经理</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35,349</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12,702</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其他职能部门经理</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21,805</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13,541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其他企业中高级管理人员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21,184</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11,851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会计专业人员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15,332</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7,992</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审计专业人员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18,777</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9,889</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人力资源管理专业人员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14,492</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7,947</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银行清算专业人员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16,720</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12,854</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信贷审核专业人员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21,952</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15,361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保险核保专业人员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13,389</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9,509</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保险理赔专业人员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18,149</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9,847</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其他经济和金融专业人员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22,036</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10,834</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行政办事员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10,267</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6,248</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后勤管理员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9,890</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6,015</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其他办事人员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11,072</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6,634</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其他办事人员和有关人员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9,678</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6,921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银行综合柜员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13,455</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10,265</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银行信贷员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20,572</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14,119</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银行客户业务员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18,056</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13,268</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银行信用卡业务员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16,515</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9,995</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其他金融服务人员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24,757</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11,347</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市场营销专业人员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18,646</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13,137</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银行专业人员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20,672</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15,140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银行国库业务专业人员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20,229</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13,173</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银行国际业务专业人员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15,611</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13,891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银行服务人员</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22,475</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16,170</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w:t>
            </w:r>
          </w:p>
        </w:tc>
        <w:tc>
          <w:tcPr>
            <w:tcW w:w="4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保险代理人</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21,520</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12,114</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7,254</w:t>
            </w:r>
          </w:p>
        </w:tc>
      </w:tr>
    </w:tbl>
    <w:p>
      <w:pPr>
        <w:rPr>
          <w:rFonts w:hint="default" w:ascii="Times New Roman" w:hAnsi="Times New Roman" w:cs="Times New Roman"/>
          <w:b w:val="0"/>
          <w:bCs/>
          <w:color w:val="000000"/>
          <w:kern w:val="0"/>
          <w:sz w:val="24"/>
          <w:szCs w:val="24"/>
          <w:lang w:bidi="ar"/>
        </w:rPr>
      </w:pPr>
    </w:p>
    <w:p>
      <w:pPr>
        <w:pStyle w:val="3"/>
        <w:widowControl w:val="0"/>
        <w:numPr>
          <w:ilvl w:val="0"/>
          <w:numId w:val="2"/>
        </w:numPr>
        <w:spacing w:before="0" w:after="0" w:line="420" w:lineRule="exact"/>
        <w:rPr>
          <w:rFonts w:hint="default" w:ascii="Times New Roman" w:hAnsi="Times New Roman" w:eastAsia="楷体" w:cs="Times New Roman"/>
          <w:b w:val="0"/>
          <w:bCs/>
          <w:sz w:val="30"/>
          <w:szCs w:val="30"/>
        </w:rPr>
      </w:pPr>
      <w:r>
        <w:rPr>
          <w:rFonts w:hint="default" w:ascii="Times New Roman" w:hAnsi="Times New Roman" w:eastAsia="楷体" w:cs="Times New Roman"/>
          <w:b w:val="0"/>
          <w:bCs/>
          <w:sz w:val="30"/>
          <w:szCs w:val="30"/>
        </w:rPr>
        <w:t>租赁和商务服务业</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2"/>
        <w:gridCol w:w="3547"/>
        <w:gridCol w:w="1383"/>
        <w:gridCol w:w="1400"/>
        <w:gridCol w:w="1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blHeader/>
          <w:jc w:val="center"/>
        </w:trPr>
        <w:tc>
          <w:tcPr>
            <w:tcW w:w="1262"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序号</w:t>
            </w:r>
          </w:p>
        </w:tc>
        <w:tc>
          <w:tcPr>
            <w:tcW w:w="3547"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sz w:val="20"/>
                <w:szCs w:val="20"/>
                <w:u w:val="none"/>
                <w:lang w:val="en-US" w:eastAsia="zh-CN"/>
              </w:rPr>
              <w:t>工种名称</w:t>
            </w:r>
          </w:p>
        </w:tc>
        <w:tc>
          <w:tcPr>
            <w:tcW w:w="4217"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3547"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140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1434"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企业经理</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39,300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18,249</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企业总经理</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42,910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15,974</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生产经营部门经理</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33,181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14,259</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销售和营销部门经理</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31,776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10,825</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其他职能部门经理</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23,169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11,886</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其他企业中高级管理人员</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20,674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9,810</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会计专业人员</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14,932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5,215</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保卫管理员</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5,770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5,342</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行政办事员</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10,523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6,557</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其他办事人员</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9,002</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5,095</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其他办事人员和有关人员</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9,187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6,492</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保安员</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6,424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5,166</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其他租赁和商务服务人员</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10,536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5,876</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其他技术辅助服务人员</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7,829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6,125</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保洁员</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5,319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4,185</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其他生产制造及有关人员</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5,479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4,464</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服装工程技术人员</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17,419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8,112</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政务服务办事员</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15,000</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10,000</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营销员</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10,577</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8,000</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保险服务人员</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FF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15,079</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sz w:val="20"/>
                <w:szCs w:val="20"/>
                <w:u w:val="none"/>
              </w:rPr>
            </w:pPr>
            <w:r>
              <w:rPr>
                <w:rFonts w:hint="eastAsia" w:ascii="Times New Roman" w:hAnsi="Times New Roman" w:eastAsia="宋体" w:cs="Times New Roman"/>
                <w:b w:val="0"/>
                <w:bCs/>
                <w:i w:val="0"/>
                <w:iCs w:val="0"/>
                <w:color w:val="auto"/>
                <w:kern w:val="0"/>
                <w:sz w:val="20"/>
                <w:szCs w:val="20"/>
                <w:u w:val="none"/>
                <w:lang w:val="en-US" w:eastAsia="zh-CN" w:bidi="ar"/>
              </w:rPr>
              <w:t>1</w:t>
            </w:r>
            <w:r>
              <w:rPr>
                <w:rFonts w:hint="default" w:ascii="Times New Roman" w:hAnsi="Times New Roman" w:eastAsia="宋体" w:cs="Times New Roman"/>
                <w:b w:val="0"/>
                <w:bCs/>
                <w:i w:val="0"/>
                <w:iCs w:val="0"/>
                <w:color w:val="auto"/>
                <w:kern w:val="0"/>
                <w:sz w:val="20"/>
                <w:szCs w:val="20"/>
                <w:u w:val="none"/>
                <w:lang w:val="en-US" w:eastAsia="zh-CN" w:bidi="ar"/>
              </w:rPr>
              <w:t>,</w:t>
            </w:r>
            <w:r>
              <w:rPr>
                <w:rFonts w:hint="eastAsia" w:ascii="Times New Roman" w:hAnsi="Times New Roman" w:eastAsia="宋体" w:cs="Times New Roman"/>
                <w:b w:val="0"/>
                <w:bCs/>
                <w:i w:val="0"/>
                <w:iCs w:val="0"/>
                <w:color w:val="auto"/>
                <w:kern w:val="0"/>
                <w:sz w:val="20"/>
                <w:szCs w:val="20"/>
                <w:u w:val="none"/>
                <w:lang w:val="en-US" w:eastAsia="zh-CN" w:bidi="ar"/>
              </w:rPr>
              <w:t>0730</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sz w:val="20"/>
                <w:szCs w:val="20"/>
                <w:u w:val="none"/>
              </w:rPr>
            </w:pPr>
            <w:r>
              <w:rPr>
                <w:rFonts w:hint="eastAsia" w:ascii="Times New Roman" w:hAnsi="Times New Roman" w:eastAsia="宋体" w:cs="Times New Roman"/>
                <w:b w:val="0"/>
                <w:bCs/>
                <w:i w:val="0"/>
                <w:iCs w:val="0"/>
                <w:color w:val="auto"/>
                <w:kern w:val="0"/>
                <w:sz w:val="20"/>
                <w:szCs w:val="20"/>
                <w:u w:val="none"/>
                <w:lang w:val="en-US" w:eastAsia="zh-CN" w:bidi="ar"/>
              </w:rPr>
              <w:t>8</w:t>
            </w:r>
            <w:r>
              <w:rPr>
                <w:rFonts w:hint="default" w:ascii="Times New Roman" w:hAnsi="Times New Roman" w:eastAsia="宋体" w:cs="Times New Roman"/>
                <w:b w:val="0"/>
                <w:bCs/>
                <w:i w:val="0"/>
                <w:iCs w:val="0"/>
                <w:color w:val="auto"/>
                <w:kern w:val="0"/>
                <w:sz w:val="20"/>
                <w:szCs w:val="20"/>
                <w:u w:val="none"/>
                <w:lang w:val="en-US" w:eastAsia="zh-CN" w:bidi="ar"/>
              </w:rPr>
              <w:t>,</w:t>
            </w:r>
            <w:r>
              <w:rPr>
                <w:rFonts w:hint="eastAsia" w:ascii="Times New Roman" w:hAnsi="Times New Roman" w:eastAsia="宋体" w:cs="Times New Roman"/>
                <w:b w:val="0"/>
                <w:bCs/>
                <w:i w:val="0"/>
                <w:iCs w:val="0"/>
                <w:color w:val="auto"/>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缝纫工</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6,115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5,693</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5,198</w:t>
            </w:r>
          </w:p>
        </w:tc>
      </w:tr>
    </w:tbl>
    <w:p>
      <w:pPr>
        <w:rPr>
          <w:rFonts w:hint="default" w:ascii="Times New Roman" w:hAnsi="Times New Roman" w:cs="Times New Roman"/>
          <w:b w:val="0"/>
          <w:bCs/>
          <w:color w:val="000000"/>
          <w:kern w:val="0"/>
          <w:sz w:val="24"/>
          <w:szCs w:val="24"/>
          <w:lang w:bidi="ar"/>
        </w:rPr>
      </w:pPr>
    </w:p>
    <w:p>
      <w:pPr>
        <w:pStyle w:val="3"/>
        <w:widowControl w:val="0"/>
        <w:spacing w:before="0" w:after="0" w:line="420" w:lineRule="exact"/>
        <w:rPr>
          <w:rFonts w:hint="default" w:ascii="Times New Roman" w:hAnsi="Times New Roman" w:eastAsia="微软雅黑" w:cs="Times New Roman"/>
          <w:b w:val="0"/>
          <w:bCs/>
          <w:kern w:val="0"/>
          <w:sz w:val="30"/>
          <w:szCs w:val="30"/>
        </w:rPr>
      </w:pPr>
      <w:r>
        <w:rPr>
          <w:rFonts w:hint="default" w:ascii="Times New Roman" w:hAnsi="Times New Roman" w:eastAsia="楷体" w:cs="Times New Roman"/>
          <w:b w:val="0"/>
          <w:bCs/>
          <w:sz w:val="30"/>
          <w:szCs w:val="30"/>
        </w:rPr>
        <w:t>（九）教育</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3850"/>
        <w:gridCol w:w="1283"/>
        <w:gridCol w:w="130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blHeader/>
          <w:jc w:val="center"/>
        </w:trPr>
        <w:tc>
          <w:tcPr>
            <w:tcW w:w="1324"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序号</w:t>
            </w:r>
          </w:p>
        </w:tc>
        <w:tc>
          <w:tcPr>
            <w:tcW w:w="3850"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sz w:val="20"/>
                <w:szCs w:val="20"/>
                <w:u w:val="none"/>
                <w:lang w:val="en-US" w:eastAsia="zh-CN"/>
              </w:rPr>
              <w:t>工种名称</w:t>
            </w:r>
          </w:p>
        </w:tc>
        <w:tc>
          <w:tcPr>
            <w:tcW w:w="3843"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3850"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130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126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w:t>
            </w:r>
          </w:p>
        </w:tc>
        <w:tc>
          <w:tcPr>
            <w:tcW w:w="3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企业经理</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20,833</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12,914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w:t>
            </w:r>
          </w:p>
        </w:tc>
        <w:tc>
          <w:tcPr>
            <w:tcW w:w="3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企业总经理</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40,511</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17,607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w:t>
            </w:r>
          </w:p>
        </w:tc>
        <w:tc>
          <w:tcPr>
            <w:tcW w:w="3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行政部门经理</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25,919</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10,564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w:t>
            </w:r>
          </w:p>
        </w:tc>
        <w:tc>
          <w:tcPr>
            <w:tcW w:w="3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其他职能部门经理</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20,542</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10,527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w:t>
            </w:r>
          </w:p>
        </w:tc>
        <w:tc>
          <w:tcPr>
            <w:tcW w:w="3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其他企业中高级管理人员</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15,903</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10,489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w:t>
            </w:r>
          </w:p>
        </w:tc>
        <w:tc>
          <w:tcPr>
            <w:tcW w:w="3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会计专业人员</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14,454</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7,077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w:t>
            </w:r>
          </w:p>
        </w:tc>
        <w:tc>
          <w:tcPr>
            <w:tcW w:w="3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行政办事员</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9,317</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5,623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w:t>
            </w:r>
          </w:p>
        </w:tc>
        <w:tc>
          <w:tcPr>
            <w:tcW w:w="3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后勤管理员</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7,747</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5,642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w:t>
            </w:r>
          </w:p>
        </w:tc>
        <w:tc>
          <w:tcPr>
            <w:tcW w:w="3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其他办事人员</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9,074</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5,473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w:t>
            </w:r>
          </w:p>
        </w:tc>
        <w:tc>
          <w:tcPr>
            <w:tcW w:w="3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其他办事人员和有关人员</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8,586</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5,513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w:t>
            </w:r>
          </w:p>
        </w:tc>
        <w:tc>
          <w:tcPr>
            <w:tcW w:w="3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道路客运汽车驾驶员</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8,887</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7,069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w:t>
            </w:r>
          </w:p>
        </w:tc>
        <w:tc>
          <w:tcPr>
            <w:tcW w:w="3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高中教师</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16,675</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9,965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w:t>
            </w:r>
          </w:p>
        </w:tc>
        <w:tc>
          <w:tcPr>
            <w:tcW w:w="3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初中教师</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13,740</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8,559</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w:t>
            </w:r>
          </w:p>
        </w:tc>
        <w:tc>
          <w:tcPr>
            <w:tcW w:w="3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小学教师</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12,728</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7,526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w:t>
            </w:r>
          </w:p>
        </w:tc>
        <w:tc>
          <w:tcPr>
            <w:tcW w:w="3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幼儿园教师</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9,657</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6,445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w:t>
            </w:r>
          </w:p>
        </w:tc>
        <w:tc>
          <w:tcPr>
            <w:tcW w:w="3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其他教学人员</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10,258</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6,725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w:t>
            </w:r>
          </w:p>
        </w:tc>
        <w:tc>
          <w:tcPr>
            <w:tcW w:w="3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餐厅服务员</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5,653</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4,487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w:t>
            </w:r>
          </w:p>
        </w:tc>
        <w:tc>
          <w:tcPr>
            <w:tcW w:w="3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保安员</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5,529</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4,460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3,630</w:t>
            </w:r>
          </w:p>
        </w:tc>
      </w:tr>
    </w:tbl>
    <w:p>
      <w:pPr>
        <w:rPr>
          <w:rFonts w:hint="default" w:ascii="Times New Roman" w:hAnsi="Times New Roman" w:cs="Times New Roman"/>
          <w:b w:val="0"/>
          <w:bCs/>
          <w:color w:val="000000"/>
          <w:kern w:val="0"/>
          <w:sz w:val="24"/>
          <w:szCs w:val="24"/>
          <w:lang w:bidi="ar"/>
        </w:rPr>
      </w:pPr>
    </w:p>
    <w:p>
      <w:pPr>
        <w:rPr>
          <w:rFonts w:hint="default" w:ascii="Times New Roman" w:hAnsi="Times New Roman" w:cs="Times New Roman"/>
          <w:b w:val="0"/>
          <w:bCs/>
          <w:color w:val="000000"/>
          <w:kern w:val="0"/>
          <w:sz w:val="24"/>
          <w:szCs w:val="24"/>
          <w:lang w:bidi="ar"/>
        </w:rPr>
      </w:pPr>
    </w:p>
    <w:p>
      <w:pPr>
        <w:rPr>
          <w:rFonts w:hint="default" w:ascii="Times New Roman" w:hAnsi="Times New Roman" w:cs="Times New Roman"/>
          <w:b w:val="0"/>
          <w:bCs/>
          <w:color w:val="000000"/>
          <w:kern w:val="0"/>
          <w:sz w:val="24"/>
          <w:szCs w:val="24"/>
          <w:lang w:bidi="ar"/>
        </w:rPr>
        <w:sectPr>
          <w:pgSz w:w="11906" w:h="16838"/>
          <w:pgMar w:top="1440" w:right="1803" w:bottom="1440" w:left="1803" w:header="851" w:footer="401" w:gutter="0"/>
          <w:pgBorders w:offsetFrom="page">
            <w:top w:val="none" w:sz="0" w:space="0"/>
            <w:left w:val="none" w:sz="0" w:space="0"/>
            <w:bottom w:val="none" w:sz="0" w:space="0"/>
            <w:right w:val="none" w:sz="0" w:space="0"/>
          </w:pgBorders>
          <w:cols w:space="720" w:num="1"/>
          <w:docGrid w:type="lines" w:linePitch="319" w:charSpace="0"/>
        </w:sectPr>
      </w:pPr>
    </w:p>
    <w:p>
      <w:pPr>
        <w:pStyle w:val="2"/>
        <w:spacing w:before="0" w:after="0" w:line="420" w:lineRule="exact"/>
        <w:rPr>
          <w:rFonts w:hint="default" w:ascii="Times New Roman" w:hAnsi="Times New Roman" w:eastAsia="仿宋_GB2312" w:cs="Times New Roman"/>
          <w:b w:val="0"/>
          <w:bCs/>
          <w:kern w:val="0"/>
          <w:sz w:val="32"/>
          <w:szCs w:val="32"/>
        </w:rPr>
      </w:pPr>
      <w:r>
        <w:rPr>
          <w:rFonts w:hint="eastAsia" w:ascii="黑体" w:hAnsi="黑体" w:eastAsia="黑体" w:cs="黑体"/>
          <w:b w:val="0"/>
          <w:bCs/>
          <w:kern w:val="0"/>
          <w:sz w:val="32"/>
          <w:szCs w:val="32"/>
        </w:rPr>
        <w:t>附件</w:t>
      </w:r>
      <w:r>
        <w:rPr>
          <w:rFonts w:hint="default" w:ascii="Times New Roman" w:hAnsi="Times New Roman" w:eastAsia="仿宋_GB2312" w:cs="Times New Roman"/>
          <w:b w:val="0"/>
          <w:bCs/>
          <w:kern w:val="0"/>
          <w:sz w:val="32"/>
          <w:szCs w:val="32"/>
        </w:rPr>
        <w:t xml:space="preserve">6 </w:t>
      </w:r>
    </w:p>
    <w:p>
      <w:pPr>
        <w:spacing w:line="600" w:lineRule="exact"/>
        <w:jc w:val="center"/>
        <w:outlineLvl w:val="0"/>
        <w:rPr>
          <w:rFonts w:hint="default" w:ascii="Times New Roman" w:hAnsi="Times New Roman" w:eastAsia="方正小标宋简体" w:cs="Times New Roman"/>
          <w:b w:val="0"/>
          <w:bCs/>
          <w:kern w:val="0"/>
          <w:sz w:val="44"/>
          <w:szCs w:val="44"/>
          <w:lang w:val="en-US" w:eastAsia="zh-CN"/>
        </w:rPr>
      </w:pPr>
      <w:r>
        <w:rPr>
          <w:rFonts w:hint="default" w:ascii="Times New Roman" w:hAnsi="Times New Roman" w:eastAsia="方正小标宋简体" w:cs="Times New Roman"/>
          <w:b w:val="0"/>
          <w:bCs/>
          <w:kern w:val="0"/>
          <w:sz w:val="44"/>
          <w:szCs w:val="44"/>
          <w:lang w:val="en-US" w:eastAsia="zh-CN"/>
        </w:rPr>
        <w:t>部分行业人均人工成本水平及构成</w:t>
      </w:r>
    </w:p>
    <w:p>
      <w:pPr>
        <w:pStyle w:val="3"/>
        <w:widowControl w:val="0"/>
        <w:numPr>
          <w:ilvl w:val="0"/>
          <w:numId w:val="0"/>
        </w:numPr>
        <w:spacing w:before="0" w:after="0" w:line="420" w:lineRule="exact"/>
        <w:rPr>
          <w:rFonts w:hint="default" w:ascii="Times New Roman" w:hAnsi="Times New Roman" w:eastAsia="华文楷体" w:cs="Times New Roman"/>
          <w:b w:val="0"/>
          <w:bCs/>
          <w:color w:val="000000"/>
          <w:kern w:val="0"/>
          <w:sz w:val="32"/>
          <w:szCs w:val="32"/>
          <w:highlight w:val="none"/>
          <w:lang w:bidi="ar"/>
        </w:rPr>
      </w:pPr>
      <w:bookmarkStart w:id="39" w:name="_Toc11640_WPSOffice_Level1"/>
      <w:bookmarkStart w:id="40" w:name="_Toc26688"/>
      <w:r>
        <w:rPr>
          <w:rFonts w:hint="default" w:ascii="Times New Roman" w:hAnsi="Times New Roman" w:eastAsia="华文楷体" w:cs="Times New Roman"/>
          <w:b w:val="0"/>
          <w:bCs/>
          <w:sz w:val="32"/>
          <w:szCs w:val="32"/>
          <w:highlight w:val="none"/>
          <w:lang w:eastAsia="zh-CN"/>
        </w:rPr>
        <w:t>（一）</w:t>
      </w:r>
      <w:r>
        <w:rPr>
          <w:rFonts w:hint="default" w:ascii="Times New Roman" w:hAnsi="Times New Roman" w:eastAsia="华文楷体" w:cs="Times New Roman"/>
          <w:b w:val="0"/>
          <w:bCs/>
          <w:sz w:val="32"/>
          <w:szCs w:val="32"/>
          <w:highlight w:val="none"/>
        </w:rPr>
        <w:t>行业人均人工成本水平及构成(分企业规模)</w:t>
      </w:r>
      <w:bookmarkEnd w:id="39"/>
      <w:bookmarkEnd w:id="40"/>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98"/>
        <w:gridCol w:w="930"/>
        <w:gridCol w:w="930"/>
        <w:gridCol w:w="930"/>
        <w:gridCol w:w="1080"/>
        <w:gridCol w:w="1080"/>
        <w:gridCol w:w="1080"/>
        <w:gridCol w:w="1080"/>
        <w:gridCol w:w="960"/>
        <w:gridCol w:w="1080"/>
        <w:gridCol w:w="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blHeader/>
          <w:jc w:val="center"/>
        </w:trPr>
        <w:tc>
          <w:tcPr>
            <w:tcW w:w="3998"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行业名称</w:t>
            </w:r>
            <w:r>
              <w:rPr>
                <w:rFonts w:hint="default" w:ascii="Times New Roman" w:hAnsi="Times New Roman" w:eastAsia="宋体" w:cs="Times New Roman"/>
                <w:b w:val="0"/>
                <w:bCs/>
                <w:i w:val="0"/>
                <w:iCs w:val="0"/>
                <w:color w:val="000000"/>
                <w:kern w:val="0"/>
                <w:sz w:val="20"/>
                <w:szCs w:val="20"/>
                <w:u w:val="none"/>
                <w:lang w:val="en-US" w:eastAsia="zh-CN" w:bidi="ar"/>
              </w:rPr>
              <w:br w:type="textWrapping"/>
            </w:r>
            <w:r>
              <w:rPr>
                <w:rFonts w:hint="default" w:ascii="Times New Roman" w:hAnsi="Times New Roman" w:eastAsia="宋体" w:cs="Times New Roman"/>
                <w:b w:val="0"/>
                <w:bCs/>
                <w:i w:val="0"/>
                <w:iCs w:val="0"/>
                <w:color w:val="000000"/>
                <w:kern w:val="0"/>
                <w:sz w:val="20"/>
                <w:szCs w:val="20"/>
                <w:u w:val="none"/>
                <w:lang w:val="en-US" w:eastAsia="zh-CN" w:bidi="ar"/>
              </w:rPr>
              <w:t>（分企业规模）</w:t>
            </w:r>
          </w:p>
        </w:tc>
        <w:tc>
          <w:tcPr>
            <w:tcW w:w="2790"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人均人工成本（万元/年）</w:t>
            </w:r>
          </w:p>
        </w:tc>
        <w:tc>
          <w:tcPr>
            <w:tcW w:w="7340" w:type="dxa"/>
            <w:gridSpan w:val="7"/>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人均人工成本结构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blHeader/>
          <w:jc w:val="center"/>
        </w:trPr>
        <w:tc>
          <w:tcPr>
            <w:tcW w:w="3998"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93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93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c>
          <w:tcPr>
            <w:tcW w:w="10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从业人员劳动报酬</w:t>
            </w:r>
          </w:p>
        </w:tc>
        <w:tc>
          <w:tcPr>
            <w:tcW w:w="10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福利费用</w:t>
            </w:r>
          </w:p>
        </w:tc>
        <w:tc>
          <w:tcPr>
            <w:tcW w:w="10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教育经费</w:t>
            </w:r>
          </w:p>
        </w:tc>
        <w:tc>
          <w:tcPr>
            <w:tcW w:w="10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保险费用</w:t>
            </w:r>
          </w:p>
        </w:tc>
        <w:tc>
          <w:tcPr>
            <w:tcW w:w="96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劳动保护费用</w:t>
            </w:r>
          </w:p>
        </w:tc>
        <w:tc>
          <w:tcPr>
            <w:tcW w:w="10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住房费用</w:t>
            </w:r>
          </w:p>
        </w:tc>
        <w:tc>
          <w:tcPr>
            <w:tcW w:w="9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其他人工成本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全行业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18.20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8.68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5.22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83.42%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8.76%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1.62%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30.07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10.27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6.24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10.46%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2.88%</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18.80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9.56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6.15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83.77%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15.69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8.13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5.25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1.68%</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微型企业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18.18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7.58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3.88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0.97%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农、林、牧、渔业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20.77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9.72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7.32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87.19%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5.69%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5.00%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1.47%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10.73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8.18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7.01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87.94%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制造业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13.81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8.47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5.53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84.42%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9.04%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13.92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10.07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7.59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10.53%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15.28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9.47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6.14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12.06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7.41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5.34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84.83%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微型企业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12.48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7.11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5.19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0.28%</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电力、热力、燃气及水生产和供应业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35.06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14.62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9.19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74.97%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4.15%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9.34%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6.29%</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22.21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19.38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16.55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39.92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10.79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8.22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11.38%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建筑业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35.21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12.69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6.40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85.71%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1.64%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6.68%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2.21%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23.67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20.08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16.49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78.79%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3.57%</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25.51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18.52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11.54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78.95%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12.85%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14.62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7.52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6.19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88.06%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微型企业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37.93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21.52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6.53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批发和零售业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21.14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7.65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4.94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84.09%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10.97%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1.12%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32.08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7.88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5.96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12.44%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14.67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8.06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6.04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81.64%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11.60%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12.16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7.25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5.03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11.97%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微型企业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22.13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7.52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5.14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交通运输、仓储和邮政业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21.67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11.45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6.69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78.76%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4.51%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10.96%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2.27%</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20.82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12.25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7.65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73.53%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15.65%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12.26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9.67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7.29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82.58%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微型企业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36.91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22.79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8.67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住宿和餐饮业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11.66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5.78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3.89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83.98%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8.89%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1.64%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10.74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7.91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6.15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11.83%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11.85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7.34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5.18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12.06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5.89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4.22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微型企业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5.44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4.62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3.69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10.51%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信息传输、软件和信息技术服务业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25.57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12.36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9.65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76.02%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9.58%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9.76%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3.66%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26.59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19.43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12.28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12.30%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12.03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10.72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9.42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74.66%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金融业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36.83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32.72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26.40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70.12%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4.52%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0.49%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13.86%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0.41%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7.06%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39.68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34.71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30.55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12.29%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35.80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34.28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32.76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63.97%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17.84%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33.13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26.86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24.03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13.44%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房地产业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33.25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10.33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5.07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84.94%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6.74%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2.80%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15.19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7.00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5.77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85.37%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44.95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43.44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41.94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13.71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10.40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5.97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1.89%</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微型企业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22.68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9.34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4.37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租赁和商务服务业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28.73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9.47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4.07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80.51%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5.12%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6.89%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1.66%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11.16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8.76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6.36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1.49%</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18.86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12.38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7.42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微型企业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25.81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7.75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3.06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81.56%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1.28%</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科学研究和技术服务业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19.67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10.38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7.57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80.22%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5.40%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0.56%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7.16%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2.01%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20.86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11.30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9.83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2.68%</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水利、环境和公共设施管理业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39.05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20.06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11.52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74.60%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1.94%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12.71%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1.46%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6.31%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40.95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25.74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16.66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12.73%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居民服务、修理和其他服务业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10.42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7.94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4.54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86.21%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1.98%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8.67%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2.20%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16.75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6.70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4.61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微型企业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10.30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8.45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5.77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0.97%</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lang w:val="en-US"/>
              </w:rPr>
            </w:pPr>
            <w:r>
              <w:rPr>
                <w:rFonts w:hint="default" w:ascii="Times New Roman" w:hAnsi="Times New Roman" w:eastAsia="宋体" w:cs="Times New Roman"/>
                <w:b/>
                <w:bCs w:val="0"/>
                <w:i w:val="0"/>
                <w:iCs w:val="0"/>
                <w:color w:val="000000"/>
                <w:kern w:val="0"/>
                <w:sz w:val="20"/>
                <w:szCs w:val="20"/>
                <w:u w:val="none"/>
                <w:lang w:val="en-US" w:eastAsia="zh-CN" w:bidi="ar"/>
              </w:rPr>
              <w:t>教育</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22.42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10.32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6.74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82.25%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6.08%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2.00%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23.34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10.56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7.60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22.61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10.07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6.66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80.84%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微型企业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15.10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10.69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6.35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卫生和社会工作</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15.50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7.30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4.57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85.81%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10.11%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1.50%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16.36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9.52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5.39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文化、体育和娱乐业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25.27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17.95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14.63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85.15%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1.67%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7.89%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4.78%</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17.53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15.87 </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14.21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86.47%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4.75%</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r>
    </w:tbl>
    <w:p>
      <w:pPr>
        <w:rPr>
          <w:rFonts w:hint="default" w:ascii="Times New Roman" w:hAnsi="Times New Roman" w:cs="Times New Roman"/>
          <w:b w:val="0"/>
          <w:bCs/>
          <w:color w:val="000000"/>
          <w:kern w:val="0"/>
          <w:sz w:val="24"/>
          <w:szCs w:val="24"/>
          <w:lang w:bidi="ar"/>
        </w:rPr>
      </w:pPr>
    </w:p>
    <w:p>
      <w:pPr>
        <w:rPr>
          <w:rFonts w:hint="default" w:ascii="Times New Roman" w:hAnsi="Times New Roman" w:cs="Times New Roman"/>
          <w:b w:val="0"/>
          <w:bCs/>
          <w:color w:val="000000"/>
          <w:kern w:val="0"/>
          <w:sz w:val="24"/>
          <w:szCs w:val="24"/>
          <w:lang w:bidi="ar"/>
        </w:rPr>
      </w:pPr>
    </w:p>
    <w:p>
      <w:pPr>
        <w:pStyle w:val="3"/>
        <w:widowControl w:val="0"/>
        <w:numPr>
          <w:ilvl w:val="0"/>
          <w:numId w:val="0"/>
        </w:numPr>
        <w:spacing w:before="0" w:after="0" w:line="420" w:lineRule="exact"/>
        <w:rPr>
          <w:rFonts w:hint="default" w:ascii="Times New Roman" w:hAnsi="Times New Roman" w:eastAsia="楷体" w:cs="Times New Roman"/>
          <w:b w:val="0"/>
          <w:bCs/>
          <w:sz w:val="32"/>
          <w:szCs w:val="32"/>
          <w:highlight w:val="none"/>
        </w:rPr>
      </w:pPr>
      <w:r>
        <w:rPr>
          <w:rFonts w:hint="default" w:ascii="Times New Roman" w:hAnsi="Times New Roman" w:eastAsia="楷体" w:cs="Times New Roman"/>
          <w:b w:val="0"/>
          <w:bCs/>
          <w:sz w:val="32"/>
          <w:szCs w:val="32"/>
          <w:highlight w:val="none"/>
          <w:lang w:eastAsia="zh-CN"/>
        </w:rPr>
        <w:t>（二）</w:t>
      </w:r>
      <w:r>
        <w:rPr>
          <w:rFonts w:hint="default" w:ascii="Times New Roman" w:hAnsi="Times New Roman" w:eastAsia="楷体" w:cs="Times New Roman"/>
          <w:b w:val="0"/>
          <w:bCs/>
          <w:sz w:val="32"/>
          <w:szCs w:val="32"/>
          <w:highlight w:val="none"/>
        </w:rPr>
        <w:t>行业人均人工成本水平及构成(分</w:t>
      </w:r>
      <w:r>
        <w:rPr>
          <w:rFonts w:hint="default" w:ascii="Times New Roman" w:hAnsi="Times New Roman" w:eastAsia="楷体" w:cs="Times New Roman"/>
          <w:b w:val="0"/>
          <w:bCs/>
          <w:sz w:val="32"/>
          <w:szCs w:val="32"/>
          <w:highlight w:val="none"/>
          <w:lang w:val="en-US" w:eastAsia="zh-CN"/>
        </w:rPr>
        <w:t>登记注册</w:t>
      </w:r>
      <w:r>
        <w:rPr>
          <w:rFonts w:hint="default" w:ascii="Times New Roman" w:hAnsi="Times New Roman" w:eastAsia="楷体" w:cs="Times New Roman"/>
          <w:b w:val="0"/>
          <w:bCs/>
          <w:sz w:val="32"/>
          <w:szCs w:val="32"/>
          <w:highlight w:val="none"/>
        </w:rPr>
        <w:t>类型)</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59"/>
        <w:gridCol w:w="934"/>
        <w:gridCol w:w="922"/>
        <w:gridCol w:w="856"/>
        <w:gridCol w:w="1280"/>
        <w:gridCol w:w="1080"/>
        <w:gridCol w:w="1080"/>
        <w:gridCol w:w="12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blHeader/>
          <w:jc w:val="center"/>
        </w:trPr>
        <w:tc>
          <w:tcPr>
            <w:tcW w:w="3459"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行业名称</w:t>
            </w:r>
            <w:r>
              <w:rPr>
                <w:rFonts w:hint="default" w:ascii="Times New Roman" w:hAnsi="Times New Roman" w:eastAsia="宋体" w:cs="Times New Roman"/>
                <w:b w:val="0"/>
                <w:bCs/>
                <w:i w:val="0"/>
                <w:iCs w:val="0"/>
                <w:color w:val="000000"/>
                <w:kern w:val="0"/>
                <w:sz w:val="20"/>
                <w:szCs w:val="20"/>
                <w:u w:val="none"/>
                <w:lang w:val="en-US" w:eastAsia="zh-CN" w:bidi="ar"/>
              </w:rPr>
              <w:br w:type="textWrapping"/>
            </w:r>
            <w:r>
              <w:rPr>
                <w:rFonts w:hint="default" w:ascii="Times New Roman" w:hAnsi="Times New Roman" w:eastAsia="宋体" w:cs="Times New Roman"/>
                <w:b w:val="0"/>
                <w:bCs/>
                <w:i w:val="0"/>
                <w:iCs w:val="0"/>
                <w:color w:val="000000"/>
                <w:kern w:val="0"/>
                <w:sz w:val="20"/>
                <w:szCs w:val="20"/>
                <w:u w:val="none"/>
                <w:lang w:val="en-US" w:eastAsia="zh-CN" w:bidi="ar"/>
              </w:rPr>
              <w:t>（分登记注册类型）</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人均人工成本（万元/年）</w:t>
            </w:r>
          </w:p>
        </w:tc>
        <w:tc>
          <w:tcPr>
            <w:tcW w:w="7960" w:type="dxa"/>
            <w:gridSpan w:val="7"/>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人均人工成本结构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blHeader/>
          <w:jc w:val="center"/>
        </w:trPr>
        <w:tc>
          <w:tcPr>
            <w:tcW w:w="3459"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922"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856"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c>
          <w:tcPr>
            <w:tcW w:w="12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从业人员劳动报酬</w:t>
            </w:r>
          </w:p>
        </w:tc>
        <w:tc>
          <w:tcPr>
            <w:tcW w:w="10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福利费用</w:t>
            </w:r>
          </w:p>
        </w:tc>
        <w:tc>
          <w:tcPr>
            <w:tcW w:w="10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教育经费</w:t>
            </w:r>
          </w:p>
        </w:tc>
        <w:tc>
          <w:tcPr>
            <w:tcW w:w="12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保险费用</w:t>
            </w:r>
          </w:p>
        </w:tc>
        <w:tc>
          <w:tcPr>
            <w:tcW w:w="10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劳动保护费用</w:t>
            </w:r>
          </w:p>
        </w:tc>
        <w:tc>
          <w:tcPr>
            <w:tcW w:w="10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住房费用</w:t>
            </w:r>
          </w:p>
        </w:tc>
        <w:tc>
          <w:tcPr>
            <w:tcW w:w="10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其他人工成本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全行业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18.20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8.68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5.22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83.42%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8.76%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1.62%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国有企业（不含国有独资公司）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41.29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23.56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9.71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联营企业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10.82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8.46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6.09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80.03%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11.92%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14.13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8.18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5.18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股份有限公司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32.99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12.11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6.89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11.80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7.13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4.50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其他内资企业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18.18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9.15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4.42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合资经营企业（港或澳、台资）</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11.45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7.49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6.23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85.69%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港、澳、台商独资经营企业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14.65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8.52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5.48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83.57%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港、澳、台商投资股份有限公司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12.51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7.79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5.86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中外合资经营企业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15.74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12.99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10.50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外资企业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15.19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9.38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6.67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外商投资股份有限公司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10.70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9.96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8.33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89.28%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农、林、牧、渔业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20.77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9.72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7.32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87.19%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5.69%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1.47%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27.96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20.77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13.59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其他内资企业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8.25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8.18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8.12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制造业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13.81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8.47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5.53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84.42%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国有企业（不含国有独资公司）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13.92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11.50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9.39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13.28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8.16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5.49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股份有限公司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15.95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11.38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7.50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11.34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7.34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5.23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其他内资企业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15.24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7.91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6.08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合资经营企业（港或澳、台资）</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10.47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6.73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5.95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港、澳、台商独资经营企业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13.44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8.52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5.49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港、澳、台商投资股份有限公司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12.91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11.45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6.60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81.61%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中外合资经营企业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16.21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13.04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11.39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外资企业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13.96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9.38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6.75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83.83%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外商投资股份有限公司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10.87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10.19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9.67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电力、热力、燃气及水生产和供应业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35.06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14.62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9.19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74.97%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4.15%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6.29%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国有企业（不含国有独资公司）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42.35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22.91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17.25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77.91%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12.83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10.49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8.16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71.64%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建筑业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35.21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12.69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6.40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85.71%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1.64%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6.68%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国有企业（不含国有独资公司）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35.27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25.91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19.51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8.02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7.09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6.16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87.90%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股份有限公司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30.83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9.80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7.40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90.68%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6.88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6.65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6.42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批发和零售业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21.14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7.65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4.94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84.09%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10.97%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14.83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7.91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5.98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83.76%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股份有限公司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25.01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18.13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11.26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89.94%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8.37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6.51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4.33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合资经营企业（港或澳、台资）</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9.13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8.43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7.72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港、澳、台商独资经营企业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21.19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7.88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5.38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81.61%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外资企业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43.25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27.19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11.12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78.98%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交通运输、仓储和邮政业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21.67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11.45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6.69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78.76%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4.51%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国有企业（不含国有独资公司）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36.29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19.69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18.20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14.52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11.02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7.58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81.06%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住宿和餐饮业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11.66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5.78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3.89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83.98%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1.64%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9.94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5.83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3.97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86.56%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股份有限公司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7.72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6.96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6.19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81.49%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11.58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5.44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3.63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其他内资企业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4.41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4.28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4.26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信息传输、软件和信息技术服务业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25.57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12.36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9.65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76.02%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9.58%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9.76%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3.66%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国有企业（不含国有独资公司）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27.67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24.86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22.05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14.46%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12.03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10.72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9.42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74.66%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金融业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36.83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32.72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26.40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70.12%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4.52%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0.49%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13.86%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0.41%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7.06%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国有企业（不含国有独资公司）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39.21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29.48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24.43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70.77%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股份有限公司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36.03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33.06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29.11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69.48%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15.66%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房地产业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33.25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10.33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5.07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84.94%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6.74%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国有企业（不含国有独资公司）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44.57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41.57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33.25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81.64%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14.57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10.40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5.84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82.85%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6.33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3.48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3.12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96.62%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租赁和商务服务业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28.73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9.47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4.07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80.51%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5.12%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6.89%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1.66%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国有企业（不含国有独资公司）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26.79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19.62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12.44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21.30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7.63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3.48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13.04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8.84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3.98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其他内资企业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19.97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14.89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9.81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科学研究和技术服务业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19.67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10.38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7.57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80.22%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5.40%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0.56%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2.01%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20.86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11.30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7.66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水利、环境和公共设施管理业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39.05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20.06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11.52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74.60%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1.94%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12.71%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1.46%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6.31%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国有企业（不含国有独资公司）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40.95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25.74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16.66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居民服务、修理和其他服务业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10.42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7.94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4.54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86.21%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1.98%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8.67%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国有企业（不含国有独资公司）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31.56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20.48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9.41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0.93%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11.53%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9.26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8.15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4.35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89.57%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10.02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6.48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5.05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12.85%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教育</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22.42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10.32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6.74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82.25%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1.63%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6.08%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国有企业（不含国有独资公司）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20.90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10.26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7.38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9.47%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28.82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10.43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6.35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其他内资企业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15.10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10.18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7.32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81.77%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卫生和社会工作</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15.50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7.30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4.57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85.81%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9.07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7.30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5.52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文化、体育和娱乐业</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25.27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17.95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14.63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85.15%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1.67%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4.78%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国有企业（不含国有独资公司）</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25.27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17.95 </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14.63 </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0.12%</w:t>
            </w:r>
          </w:p>
        </w:tc>
      </w:tr>
    </w:tbl>
    <w:p>
      <w:pPr>
        <w:pStyle w:val="3"/>
        <w:widowControl w:val="0"/>
        <w:numPr>
          <w:ilvl w:val="0"/>
          <w:numId w:val="3"/>
        </w:numPr>
        <w:spacing w:line="420" w:lineRule="exact"/>
        <w:rPr>
          <w:rFonts w:hint="default" w:ascii="Times New Roman" w:hAnsi="Times New Roman" w:eastAsia="楷体" w:cs="Times New Roman"/>
          <w:b w:val="0"/>
          <w:bCs/>
          <w:sz w:val="30"/>
          <w:szCs w:val="30"/>
        </w:rPr>
        <w:sectPr>
          <w:pgSz w:w="16838" w:h="11906" w:orient="landscape"/>
          <w:pgMar w:top="1803" w:right="1440" w:bottom="1803" w:left="1440" w:header="851" w:footer="724" w:gutter="0"/>
          <w:pgBorders w:offsetFrom="page">
            <w:top w:val="none" w:sz="0" w:space="0"/>
            <w:left w:val="none" w:sz="0" w:space="0"/>
            <w:bottom w:val="none" w:sz="0" w:space="0"/>
            <w:right w:val="none" w:sz="0" w:space="0"/>
          </w:pgBorders>
          <w:cols w:space="720" w:num="1"/>
          <w:docGrid w:type="linesAndChars" w:linePitch="319" w:charSpace="0"/>
        </w:sectPr>
      </w:pPr>
    </w:p>
    <w:p>
      <w:pPr>
        <w:pStyle w:val="3"/>
        <w:widowControl w:val="0"/>
        <w:numPr>
          <w:ilvl w:val="0"/>
          <w:numId w:val="0"/>
        </w:numPr>
        <w:spacing w:line="420" w:lineRule="exact"/>
        <w:rPr>
          <w:rFonts w:hint="default" w:ascii="Times New Roman" w:hAnsi="Times New Roman" w:eastAsia="楷体" w:cs="Times New Roman"/>
          <w:b w:val="0"/>
          <w:bCs/>
          <w:sz w:val="32"/>
          <w:szCs w:val="32"/>
          <w:highlight w:val="none"/>
        </w:rPr>
      </w:pPr>
      <w:r>
        <w:rPr>
          <w:rFonts w:hint="default" w:ascii="Times New Roman" w:hAnsi="Times New Roman" w:eastAsia="楷体" w:cs="Times New Roman"/>
          <w:b w:val="0"/>
          <w:bCs/>
          <w:sz w:val="32"/>
          <w:szCs w:val="32"/>
          <w:highlight w:val="none"/>
          <w:lang w:eastAsia="zh-CN"/>
        </w:rPr>
        <w:t>（三）</w:t>
      </w:r>
      <w:r>
        <w:rPr>
          <w:rFonts w:hint="default" w:ascii="Times New Roman" w:hAnsi="Times New Roman" w:eastAsia="楷体" w:cs="Times New Roman"/>
          <w:b w:val="0"/>
          <w:bCs/>
          <w:sz w:val="32"/>
          <w:szCs w:val="32"/>
          <w:highlight w:val="none"/>
        </w:rPr>
        <w:t>制造业人均人工成本水平及构成(分企业规模)</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76"/>
        <w:gridCol w:w="967"/>
        <w:gridCol w:w="922"/>
        <w:gridCol w:w="845"/>
        <w:gridCol w:w="1144"/>
        <w:gridCol w:w="1022"/>
        <w:gridCol w:w="1022"/>
        <w:gridCol w:w="1067"/>
        <w:gridCol w:w="1056"/>
        <w:gridCol w:w="1056"/>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blHeader/>
          <w:jc w:val="center"/>
        </w:trPr>
        <w:tc>
          <w:tcPr>
            <w:tcW w:w="3576"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行业名称</w:t>
            </w:r>
            <w:r>
              <w:rPr>
                <w:rFonts w:hint="default" w:ascii="Times New Roman" w:hAnsi="Times New Roman" w:eastAsia="宋体" w:cs="Times New Roman"/>
                <w:b w:val="0"/>
                <w:bCs/>
                <w:i w:val="0"/>
                <w:iCs w:val="0"/>
                <w:color w:val="000000"/>
                <w:kern w:val="0"/>
                <w:sz w:val="20"/>
                <w:szCs w:val="20"/>
                <w:u w:val="none"/>
                <w:lang w:val="en-US" w:eastAsia="zh-CN" w:bidi="ar"/>
              </w:rPr>
              <w:br w:type="textWrapping"/>
            </w:r>
            <w:r>
              <w:rPr>
                <w:rFonts w:hint="default" w:ascii="Times New Roman" w:hAnsi="Times New Roman" w:eastAsia="宋体" w:cs="Times New Roman"/>
                <w:b w:val="0"/>
                <w:bCs/>
                <w:i w:val="0"/>
                <w:iCs w:val="0"/>
                <w:color w:val="000000"/>
                <w:kern w:val="0"/>
                <w:sz w:val="20"/>
                <w:szCs w:val="20"/>
                <w:u w:val="none"/>
                <w:lang w:val="en-US" w:eastAsia="zh-CN" w:bidi="ar"/>
              </w:rPr>
              <w:t>（分企业规模）</w:t>
            </w:r>
          </w:p>
        </w:tc>
        <w:tc>
          <w:tcPr>
            <w:tcW w:w="2734"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人均人工成本（万元/年）</w:t>
            </w:r>
          </w:p>
        </w:tc>
        <w:tc>
          <w:tcPr>
            <w:tcW w:w="7282" w:type="dxa"/>
            <w:gridSpan w:val="7"/>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人均人工成本结构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blHeader/>
          <w:jc w:val="center"/>
        </w:trPr>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922"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845"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c>
          <w:tcPr>
            <w:tcW w:w="1144"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从业人员劳动报酬</w:t>
            </w:r>
          </w:p>
        </w:tc>
        <w:tc>
          <w:tcPr>
            <w:tcW w:w="1022"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福利费用</w:t>
            </w:r>
          </w:p>
        </w:tc>
        <w:tc>
          <w:tcPr>
            <w:tcW w:w="1022"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教育经费</w:t>
            </w:r>
          </w:p>
        </w:tc>
        <w:tc>
          <w:tcPr>
            <w:tcW w:w="1067"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保险费用</w:t>
            </w:r>
          </w:p>
        </w:tc>
        <w:tc>
          <w:tcPr>
            <w:tcW w:w="1056"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劳动保护费用</w:t>
            </w:r>
          </w:p>
        </w:tc>
        <w:tc>
          <w:tcPr>
            <w:tcW w:w="1056"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住房费用</w:t>
            </w:r>
          </w:p>
        </w:tc>
        <w:tc>
          <w:tcPr>
            <w:tcW w:w="915"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其他人工成本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制造业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13.81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8.47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5.53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84.42%</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3.02%</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9.04%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13.92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10.07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7.59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81.39%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3.05%</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10.53%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0.86%</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15.28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9.47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6.14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84.63%</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3.43%</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0.47%</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12.06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7.41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5.34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84.83%</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2.70%</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微型企业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12.48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7.11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5.19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85.16%</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2.37%</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0.26%</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纺织服装、服饰业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13.13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10.00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6.05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87.89%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2.95%</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5.89%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1.37%</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11.96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10.00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6.35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87.09%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3.43%</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食品制造业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12.09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7.86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3.73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83.31%</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2.94%</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0.04%</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11.94%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0.92%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10.42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7.88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7.36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87.01%</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2.82%</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0.03%</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8.47%</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11.49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9.59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7.70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84.01%</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4.90%</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微型企业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3.73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3.58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3.43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78.09%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21.91%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纺织业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13.35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7.33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4.09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88.71%</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1.84%</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0.78%</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7.13%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0.40%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16.08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8.85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5.57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87.52%</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2.47%</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1.12%</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2.66%</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10.93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6.73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4.07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88.72%</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1.57%</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0.57%</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8.86%</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0.07%</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微型企业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7.31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6.36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5.42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93.40%</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0.52%</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纺织服装、服饰业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9.40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7.90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7.07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87.56%</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1.52%</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8.41%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10.63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7.98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7.36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87.60%</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2.52%</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6.97%</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8.66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7.91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6.80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89.73%</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0.92%</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皮革、毛皮、羽毛及其制品和制鞋业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12.06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6.28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4.60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80.69%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3.38%</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0.13%</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9.14%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0.20%</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2.08%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8.88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7.73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6.57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84.30%</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0.43%</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10.86%</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13.41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7.87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5.15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82.08%</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3.37%</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7.30%</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木材加工和木、竹、藤、棕、草制品业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8.07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7.76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7.44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76.54%</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7.23%</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12.66%</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1.65%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8.07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7.76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7.44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76.54%</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7.23%</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12.66%</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家具制造业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13.03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7.81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5.52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86.69%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2.05%</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0.22%</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8.11%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1.55%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14.35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11.86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6.33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91.24%</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0.06%</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5.18%</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11.84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6.15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5.50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84.62%</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1.34%</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0.36%</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10.77%</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1.50%</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微型企业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11.82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8.49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7.03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85.16%</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3.56%</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0.02%</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4.46%</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造纸和纸制品业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13.45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10.05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6.48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85.94%</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1.05%</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0.03%</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11.15%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0.18%</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0.87%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13.93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13.16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13.11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86.31%</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2.52%</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7.46%</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7.86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6.84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5.88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85.79%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0.15%</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0.03%</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13.33%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印刷和记录媒介复制业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11.96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8.59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7.16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85.77%</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3.68%</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0.07%</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7.91%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1.51%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12.22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8.18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7.02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87.58%</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2.34%</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0.09%</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文教、工美、体育和娱乐用品制造业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10.33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7.50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5.34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83.78%</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2.44%</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0.07%</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10.78%</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0.63%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9.82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8.80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7.79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84.74%</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2.28%</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11.01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8.32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7.04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86.99%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2.74%</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0.08%</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8.99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6.46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5.09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81.14%</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2.26%</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0.06%</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12.95%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化学原料和化学制品制造业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24.89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12.12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8.30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78.91%</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5.55%</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0.34%</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7.18%</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2.77%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20.13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12.35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8.12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77.28%</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5.38%</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12.96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11.69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10.13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80.36%</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7.65%</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0.07%</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0.46%</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医药制造业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9.93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9.55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4.88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89.85%</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3.72%</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0.04%</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5.82%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0.16%</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9.66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7.25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4.86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90.49%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3.67%</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0.08%</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橡胶和塑料制品业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9.89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7.76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5.95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86.72%</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2.92%</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0.08%</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8.59%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11.08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7.89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6.23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85.75%</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3.54%</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9.06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6.62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5.77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86.26%</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2.64%</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0.07%</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10.77%</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非金属矿物制品业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10.53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9.26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7.44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78.88%</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3.18%</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0.17%</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8.55%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0.37%</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1.42%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9.44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9.05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8.65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76.55%</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4.26%</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0.32%</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13.96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9.59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9.22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77.08%</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2.95%</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0.02%</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8.01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7.48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7.16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83.43%</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2.83%</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0.32%</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9.17%</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金属制品业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11.80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9.16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5.67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85.32%</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2.83%</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0.35%</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9.90%</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11.27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9.16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8.55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84.90%</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3.75%</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10.32%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11.93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9.92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6.57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85.43%</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3.33%</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0.03%</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12.20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8.20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5.73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85.18%</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2.13%</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0.97%</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通用设备制造业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18.03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10.62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6.54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82.16%</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4.23%</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0.26%</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10.29%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0.20%</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1.85%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18.55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13.84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9.22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81.36%</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4.06%</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10.74%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14.59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10.14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7.11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84.24%</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0.02%</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0.06%</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微型企业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7.57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6.90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6.22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80.40%</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6.23%</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12.30%</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专用设备制造业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16.82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9.76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5.53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82.54%</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3.43%</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6.88%</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1.99%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2.93%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29.61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22.76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15.92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79.21%</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1.40%</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0.08%</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14.78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9.24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4.81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80.44%</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3.45%</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0.14%</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9.27%</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10.73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9.54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7.07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87.89%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汽车制造业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15.30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10.85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8.07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82.89%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3.48%</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0.05%</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10.81%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12.45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11.41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10.38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81.36%</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2.65%</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0.13%</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13.45%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17.26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14.73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12.20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78.88%</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9.30%</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0.50%</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电气机械和器材制造业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12.46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8.23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5.75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85.70%</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2.62%</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0.13%</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9.88%</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0.69%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10.49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9.83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9.17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86.77%</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0.03%</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8.48%</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14.85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9.00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6.61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85.78%</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3.15%</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0.17%</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8.79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6.85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5.30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86.09%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1.78%</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10.41%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计算机、通信和其他电子设备制造业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13.19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9.42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6.39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84.20%</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3.37%</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0.12%</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9.68%</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0.20%</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11.01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9.39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6.68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81.43%</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3.94%</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10.85%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13.30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11.37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6.18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86.11%</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2.42%</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0.12%</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9.91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7.76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7.39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82.58%</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4.25%</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0.14%</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10.39%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仪器仪表制造业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17.30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7.62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7.20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86.16%</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3.65%</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9.14%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0.66%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16.01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7.52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7.16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86.25%</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3.64%</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其他制造业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14.09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7.98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6.05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80.82%</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3.39%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0.37%</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9.39%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2.63%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大型企业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12.49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9.44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7.72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76.12%</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4.45%</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15.89%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13.76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9.16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6.21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81.65%</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4.32%</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0.36%</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0.90%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小型企业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18.08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7.15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5.13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80.60%</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1.19%</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0.09%</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7.58%</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微型企业</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8.80 </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7.11 </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7.02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84.33%</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4.14%</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1.23%</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1.88%</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7.60%</w:t>
            </w:r>
          </w:p>
        </w:tc>
      </w:tr>
    </w:tbl>
    <w:p>
      <w:pPr>
        <w:rPr>
          <w:rFonts w:hint="default" w:ascii="Times New Roman" w:hAnsi="Times New Roman" w:cs="Times New Roman"/>
          <w:b w:val="0"/>
          <w:bCs/>
          <w:color w:val="000000"/>
          <w:kern w:val="0"/>
          <w:sz w:val="24"/>
          <w:szCs w:val="24"/>
          <w:lang w:bidi="ar"/>
        </w:rPr>
      </w:pPr>
    </w:p>
    <w:p>
      <w:pPr>
        <w:pStyle w:val="3"/>
        <w:widowControl w:val="0"/>
        <w:spacing w:before="0" w:after="0" w:line="420" w:lineRule="exact"/>
        <w:rPr>
          <w:rFonts w:hint="default" w:ascii="Times New Roman" w:hAnsi="Times New Roman" w:eastAsia="楷体" w:cs="Times New Roman"/>
          <w:b w:val="0"/>
          <w:bCs/>
          <w:sz w:val="30"/>
          <w:szCs w:val="30"/>
        </w:rPr>
        <w:sectPr>
          <w:pgSz w:w="16838" w:h="11906" w:orient="landscape"/>
          <w:pgMar w:top="1803" w:right="1440" w:bottom="1803" w:left="1440" w:header="851" w:footer="724" w:gutter="0"/>
          <w:pgBorders w:offsetFrom="page">
            <w:top w:val="none" w:sz="0" w:space="0"/>
            <w:left w:val="none" w:sz="0" w:space="0"/>
            <w:bottom w:val="none" w:sz="0" w:space="0"/>
            <w:right w:val="none" w:sz="0" w:space="0"/>
          </w:pgBorders>
          <w:cols w:space="720" w:num="1"/>
          <w:docGrid w:type="linesAndChars" w:linePitch="319" w:charSpace="0"/>
        </w:sectPr>
      </w:pPr>
    </w:p>
    <w:p>
      <w:pPr>
        <w:pStyle w:val="3"/>
        <w:widowControl w:val="0"/>
        <w:numPr>
          <w:ilvl w:val="0"/>
          <w:numId w:val="0"/>
        </w:numPr>
        <w:spacing w:line="420" w:lineRule="exact"/>
        <w:rPr>
          <w:rFonts w:hint="default" w:ascii="Times New Roman" w:hAnsi="Times New Roman" w:eastAsia="楷体" w:cs="Times New Roman"/>
          <w:b w:val="0"/>
          <w:bCs/>
          <w:sz w:val="30"/>
          <w:szCs w:val="30"/>
          <w:highlight w:val="none"/>
        </w:rPr>
      </w:pPr>
      <w:r>
        <w:rPr>
          <w:rFonts w:hint="default" w:ascii="Times New Roman" w:hAnsi="Times New Roman" w:eastAsia="楷体" w:cs="Times New Roman"/>
          <w:b w:val="0"/>
          <w:bCs/>
          <w:sz w:val="30"/>
          <w:szCs w:val="30"/>
          <w:highlight w:val="none"/>
          <w:lang w:eastAsia="zh-CN"/>
        </w:rPr>
        <w:t>（四）</w:t>
      </w:r>
      <w:r>
        <w:rPr>
          <w:rFonts w:hint="default" w:ascii="Times New Roman" w:hAnsi="Times New Roman" w:eastAsia="楷体" w:cs="Times New Roman"/>
          <w:b w:val="0"/>
          <w:bCs/>
          <w:sz w:val="30"/>
          <w:szCs w:val="30"/>
          <w:highlight w:val="none"/>
        </w:rPr>
        <w:t>制造业人均人工成本水平及构成(分</w:t>
      </w:r>
      <w:r>
        <w:rPr>
          <w:rFonts w:hint="default" w:ascii="Times New Roman" w:hAnsi="Times New Roman" w:eastAsia="楷体" w:cs="Times New Roman"/>
          <w:b w:val="0"/>
          <w:bCs/>
          <w:sz w:val="30"/>
          <w:szCs w:val="30"/>
          <w:highlight w:val="none"/>
          <w:lang w:val="en-US" w:eastAsia="zh-CN"/>
        </w:rPr>
        <w:t>登记注册</w:t>
      </w:r>
      <w:r>
        <w:rPr>
          <w:rFonts w:hint="default" w:ascii="Times New Roman" w:hAnsi="Times New Roman" w:eastAsia="楷体" w:cs="Times New Roman"/>
          <w:b w:val="0"/>
          <w:bCs/>
          <w:sz w:val="30"/>
          <w:szCs w:val="30"/>
          <w:highlight w:val="none"/>
        </w:rPr>
        <w:t>类型)</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03"/>
        <w:gridCol w:w="1033"/>
        <w:gridCol w:w="967"/>
        <w:gridCol w:w="915"/>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blHeader/>
          <w:jc w:val="center"/>
        </w:trPr>
        <w:tc>
          <w:tcPr>
            <w:tcW w:w="3303" w:type="dxa"/>
            <w:vMerge w:val="restart"/>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行业名称</w:t>
            </w:r>
            <w:r>
              <w:rPr>
                <w:rFonts w:hint="default" w:ascii="Times New Roman" w:hAnsi="Times New Roman" w:eastAsia="宋体" w:cs="Times New Roman"/>
                <w:b/>
                <w:bCs w:val="0"/>
                <w:i w:val="0"/>
                <w:iCs w:val="0"/>
                <w:color w:val="000000"/>
                <w:kern w:val="0"/>
                <w:sz w:val="20"/>
                <w:szCs w:val="20"/>
                <w:u w:val="none"/>
                <w:lang w:val="en-US" w:eastAsia="zh-CN" w:bidi="ar"/>
              </w:rPr>
              <w:br w:type="textWrapping"/>
            </w:r>
            <w:r>
              <w:rPr>
                <w:rFonts w:hint="default" w:ascii="Times New Roman" w:hAnsi="Times New Roman" w:eastAsia="宋体" w:cs="Times New Roman"/>
                <w:b w:val="0"/>
                <w:bCs/>
                <w:i w:val="0"/>
                <w:iCs w:val="0"/>
                <w:color w:val="000000"/>
                <w:kern w:val="0"/>
                <w:sz w:val="20"/>
                <w:szCs w:val="20"/>
                <w:u w:val="none"/>
                <w:lang w:val="en-US" w:eastAsia="zh-CN" w:bidi="ar"/>
              </w:rPr>
              <w:t>（分登记注册类型）</w:t>
            </w:r>
          </w:p>
        </w:tc>
        <w:tc>
          <w:tcPr>
            <w:tcW w:w="2915" w:type="dxa"/>
            <w:gridSpan w:val="3"/>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人均人工成本（万元/年）</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人均人工成本结构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blHeader/>
          <w:jc w:val="center"/>
        </w:trPr>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eastAsia="宋体" w:cs="Times New Roman"/>
                <w:b w:val="0"/>
                <w:bCs/>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高位数</w:t>
            </w:r>
          </w:p>
        </w:tc>
        <w:tc>
          <w:tcPr>
            <w:tcW w:w="967"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中位数</w:t>
            </w:r>
          </w:p>
        </w:tc>
        <w:tc>
          <w:tcPr>
            <w:tcW w:w="915"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低位数</w:t>
            </w:r>
          </w:p>
        </w:tc>
        <w:tc>
          <w:tcPr>
            <w:tcW w:w="10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从业人员劳动报酬</w:t>
            </w:r>
          </w:p>
        </w:tc>
        <w:tc>
          <w:tcPr>
            <w:tcW w:w="10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福利费用</w:t>
            </w:r>
          </w:p>
        </w:tc>
        <w:tc>
          <w:tcPr>
            <w:tcW w:w="10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教育经费</w:t>
            </w:r>
          </w:p>
        </w:tc>
        <w:tc>
          <w:tcPr>
            <w:tcW w:w="10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保险费用</w:t>
            </w:r>
          </w:p>
        </w:tc>
        <w:tc>
          <w:tcPr>
            <w:tcW w:w="10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劳动保护费用</w:t>
            </w:r>
          </w:p>
        </w:tc>
        <w:tc>
          <w:tcPr>
            <w:tcW w:w="10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住房费用</w:t>
            </w:r>
          </w:p>
        </w:tc>
        <w:tc>
          <w:tcPr>
            <w:tcW w:w="108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其他人工成本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制造业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13.81 </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8.47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 xml:space="preserve">5.53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84.42%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国有企业（不含国有独资公司）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13.92 </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11.50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9.39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13.28 </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8.16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5.49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股份有限公司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15.95 </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11.38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7.50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11.34 </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7.34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5.23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其他内资企业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15.24 </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7.91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6.08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合资经营企业（港或澳、台资）</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10.47 </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6.73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5.95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港、澳、台商独资经营企业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13.44 </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8.52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5.49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港、澳、台商投资股份有限公司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12.91 </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11.45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6.60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81.61%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中外合资经营企业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16.21 </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13.04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11.39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外资企业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13.96 </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9.38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6.75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83.83%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外商投资股份有限公司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10.87 </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10.19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 xml:space="preserve">9.67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农副食品加工业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13.13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6.05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87.89%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2.95%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5.89%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1.37%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食品制造业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12.09</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7.86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83.31%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2.94%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11.94%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0.92%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11.71</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0.95%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纺织业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13.35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7.33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4.09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88.71%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1.84%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13.62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91.67%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港、澳、台商独资经营企业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12.09</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86.92%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纺织服装、服饰业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9.40</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7.90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87.56%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1.52%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8.41%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8.27</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7.14</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港、澳、台商独资经营企业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11.23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外资企业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皮革、毛皮、羽毛及其制品和制鞋业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12.06</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6.28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4.60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80.69%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3.38%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4.91</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81.77%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港、澳、台商独资经营企业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13.08</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82.83%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木材加工和木、竹、藤、棕、草制品业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8.07</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7.76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76.54%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12.66%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家具制造业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13.03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7.81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5.52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86.69%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16.67</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7.07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股份有限公司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12.31</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12.28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8.08</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港、澳、台商独资经营企业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11.94</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88.69%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外资企业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10.06</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83.93%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造纸和纸制品业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13.45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10.05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6.48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85.94%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11.15%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0.87%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港、澳、台商独资经营企业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12.52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13.46%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印刷和记录媒介复制业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11.96</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8.59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85.77%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3.68%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7.91%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8.9175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8.5875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8.2575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81.83%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文教、工美、体育和娱乐用品制造业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10.33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5.34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83.78%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10.78%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84.57%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5.61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89.91%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港、澳、台商独资经营企业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78.93%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15.74%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港、澳、台商投资股份有限公司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10.84</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12.84%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化学原料和化学制品制造业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24.89</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12.12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78.91%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5.55%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2.77%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19.87</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12.12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4.93%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外资企业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12.79</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10.65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医药制造业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9.93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9.55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4.88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89.85%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5.82%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82.64%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橡胶和塑料制品业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9.89</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7.76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5.95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86.72%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2.92%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9.66</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85.48%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股份有限公司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9.67</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7.87</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港、澳、台商独资经营企业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6.00</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85.48%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外资企业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非金属矿物制品业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10.53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9.26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78.88%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14.57</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77.98%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港、澳、台商独资经营企业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9.77</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9.45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81.56%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外资企业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8.87</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83.66%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金属制品业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11.80</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9.16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5.67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85.32%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2.83%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9.90%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0.78%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14.95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合资经营企业（港或澳、台资）</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10.18</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港、澳、台商独资经营企业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11.67</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10.75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10.81%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外资企业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7.58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88.47%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通用设备制造业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18.03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10.62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6.54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82.16%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4.23%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1.85%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16.31</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85.97%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股份有限公司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15.42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13.53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11.64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2.81%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10.59</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6.81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10.84%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专用设备制造业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16.82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9.76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5.53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82.54%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6.88%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1.99%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2.93%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5.24</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4.66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76.76%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10.64</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港、澳、台商独资经营企业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25.82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11.11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78.66%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外资企业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16.17</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12.53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9.49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汽车制造业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15.30</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10.85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82.89%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3.48%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10.81%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外资企业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15.99</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10.85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2.52%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电气机械和器材制造业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12.46</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8.23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5.75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85.70%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2.62%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9.88%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0.69%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11.02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5.46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9.11</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7.17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6.41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90.73%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港、澳、台商独资经营企业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9.76</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计算机、通信和其他电子设备制造业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13.19</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9.42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6.39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84.20%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3.37%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9.68%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14.02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11.84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85.81%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12.84</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86.16%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11.46%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合资经营企业（港或澳、台资）</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7.3406</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6.991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6.6414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84.95%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6.74%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港、澳、台商独资经营企业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9.39</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港、澳、台商投资股份有限公司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11.37</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9.61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7.85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83.98%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10.88%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外资企业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10.19</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9.85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9.52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9.99%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仪器仪表制造业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17.30</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7.62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7.20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86.16%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3.65%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0.01%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9.14%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0.66%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val="0"/>
                <w:i w:val="0"/>
                <w:iCs w:val="0"/>
                <w:color w:val="000000"/>
                <w:sz w:val="20"/>
                <w:szCs w:val="20"/>
                <w:u w:val="none"/>
              </w:rPr>
            </w:pPr>
            <w:r>
              <w:rPr>
                <w:rFonts w:hint="default" w:ascii="Times New Roman" w:hAnsi="Times New Roman" w:eastAsia="宋体" w:cs="Times New Roman"/>
                <w:b/>
                <w:bCs w:val="0"/>
                <w:i w:val="0"/>
                <w:iCs w:val="0"/>
                <w:color w:val="000000"/>
                <w:kern w:val="0"/>
                <w:sz w:val="20"/>
                <w:szCs w:val="20"/>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13.22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10.73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89.36%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2.76%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其他制造业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14.09</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80.82%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9.39%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有限责任公司（含国有独资公司）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10.00</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6.66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81.98%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4.84%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股份有限公司</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13.73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13.48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私营企业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13.35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7.79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79.16%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2.07%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16.17%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0.57%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其他内资企业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22.05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15.28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62.46%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2.49%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3.76%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30.29%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港、澳、台商独资经营企业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6.34</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5.28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87.90%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11.84%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外资企业</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12.64</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5.96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85.32%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4.59%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8.15%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1.15%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default" w:ascii="Times New Roman" w:hAnsi="Times New Roman" w:eastAsia="宋体" w:cs="Times New Roman"/>
                <w:b w:val="0"/>
                <w:bCs/>
                <w:i w:val="0"/>
                <w:iCs w:val="0"/>
                <w:color w:val="000000"/>
                <w:kern w:val="0"/>
                <w:sz w:val="20"/>
                <w:szCs w:val="20"/>
                <w:u w:val="none"/>
                <w:lang w:val="en-US" w:eastAsia="zh-CN" w:bidi="ar"/>
              </w:rPr>
              <w:t>0.62%</w:t>
            </w:r>
          </w:p>
        </w:tc>
      </w:tr>
    </w:tbl>
    <w:p>
      <w:pPr>
        <w:rPr>
          <w:rFonts w:hint="default" w:ascii="Times New Roman" w:hAnsi="Times New Roman" w:cs="Times New Roman"/>
          <w:b w:val="0"/>
          <w:bCs/>
          <w:color w:val="000000"/>
          <w:kern w:val="0"/>
          <w:sz w:val="24"/>
          <w:szCs w:val="24"/>
          <w:lang w:bidi="ar"/>
        </w:rPr>
      </w:pPr>
    </w:p>
    <w:p>
      <w:bookmarkStart w:id="41" w:name="_GoBack"/>
      <w:bookmarkEnd w:id="41"/>
    </w:p>
    <w:sectPr>
      <w:pgSz w:w="16838" w:h="11906" w:orient="landscape"/>
      <w:pgMar w:top="1803" w:right="1440" w:bottom="1803" w:left="1440" w:header="851" w:footer="724" w:gutter="0"/>
      <w:pgBorders w:offsetFrom="page">
        <w:top w:val="none" w:sz="0" w:space="0"/>
        <w:left w:val="none" w:sz="0" w:space="0"/>
        <w:bottom w:val="none" w:sz="0" w:space="0"/>
        <w:right w:val="none" w:sz="0" w:space="0"/>
      </w:pgBorders>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34DD4"/>
    <w:multiLevelType w:val="singleLevel"/>
    <w:tmpl w:val="C9334DD4"/>
    <w:lvl w:ilvl="0" w:tentative="0">
      <w:start w:val="1"/>
      <w:numFmt w:val="chineseCounting"/>
      <w:suff w:val="nothing"/>
      <w:lvlText w:val="（%1）"/>
      <w:lvlJc w:val="left"/>
      <w:rPr>
        <w:rFonts w:hint="eastAsia"/>
      </w:rPr>
    </w:lvl>
  </w:abstractNum>
  <w:abstractNum w:abstractNumId="1">
    <w:nsid w:val="0E3D42BA"/>
    <w:multiLevelType w:val="singleLevel"/>
    <w:tmpl w:val="0E3D42BA"/>
    <w:lvl w:ilvl="0" w:tentative="0">
      <w:start w:val="1"/>
      <w:numFmt w:val="chineseCounting"/>
      <w:suff w:val="nothing"/>
      <w:lvlText w:val="（%1）"/>
      <w:lvlJc w:val="left"/>
      <w:rPr>
        <w:rFonts w:hint="eastAsia"/>
      </w:rPr>
    </w:lvl>
  </w:abstractNum>
  <w:abstractNum w:abstractNumId="2">
    <w:nsid w:val="21AD5BE1"/>
    <w:multiLevelType w:val="singleLevel"/>
    <w:tmpl w:val="21AD5BE1"/>
    <w:lvl w:ilvl="0" w:tentative="0">
      <w:start w:val="1"/>
      <w:numFmt w:val="chineseCounting"/>
      <w:suff w:val="nothing"/>
      <w:lvlText w:val="（%1）"/>
      <w:lvlJc w:val="left"/>
      <w:rPr>
        <w:rFonts w:hint="eastAsia" w:ascii="楷体" w:hAnsi="楷体" w:eastAsia="楷体" w:cs="楷体"/>
        <w:sz w:val="30"/>
        <w:szCs w:val="3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801F0"/>
    <w:rsid w:val="4A280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widowControl/>
      <w:spacing w:before="100" w:beforeLines="0" w:beforeAutospacing="1" w:after="100" w:afterLines="0" w:afterAutospacing="1"/>
      <w:jc w:val="left"/>
      <w:outlineLvl w:val="1"/>
    </w:pPr>
    <w:rPr>
      <w:rFonts w:ascii="宋体" w:hAnsi="宋体" w:cs="宋体"/>
      <w:b/>
      <w:bCs/>
      <w:sz w:val="36"/>
      <w:szCs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iPriority w:val="99"/>
    <w:pPr>
      <w:tabs>
        <w:tab w:val="center" w:pos="4153"/>
        <w:tab w:val="right" w:pos="8306"/>
      </w:tabs>
      <w:snapToGrid w:val="0"/>
      <w:jc w:val="left"/>
    </w:pPr>
    <w:rPr>
      <w:sz w:val="18"/>
    </w:rPr>
  </w:style>
  <w:style w:type="character" w:customStyle="1" w:styleId="7">
    <w:name w:val="font1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2025-02-05T08:28:00Z</dcterms:created>
  <dc:creator>Administrator</dc:creator>
  <cp:lastModifiedBy>Administrator</cp:lastModifiedBy>
  <dcterms:modified xsi:type="dcterms:W3CDTF">2025-02-05T08:28:20Z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7C14C3A00FFF442384EDD71579645848</vt:lpwstr>
  </property>
</Properties>
</file>