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中山市人力资源和社会保障局（办）2024年行政许可实施和监督管理情况表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after="0" w:line="600" w:lineRule="exact"/>
        <w:ind w:firstLine="688"/>
        <w:jc w:val="left"/>
        <w:rPr>
          <w:rFonts w:hint="default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  <w:t>单位（盖章）：中山市人力资源和社会保障局</w:t>
      </w:r>
    </w:p>
    <w:tbl>
      <w:tblPr>
        <w:tblStyle w:val="3"/>
        <w:tblW w:w="16096" w:type="dxa"/>
        <w:tblInd w:w="-10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035"/>
        <w:gridCol w:w="1075"/>
        <w:gridCol w:w="626"/>
        <w:gridCol w:w="642"/>
        <w:gridCol w:w="657"/>
        <w:gridCol w:w="611"/>
        <w:gridCol w:w="579"/>
        <w:gridCol w:w="626"/>
        <w:gridCol w:w="987"/>
        <w:gridCol w:w="753"/>
        <w:gridCol w:w="971"/>
        <w:gridCol w:w="877"/>
        <w:gridCol w:w="845"/>
        <w:gridCol w:w="799"/>
        <w:gridCol w:w="718"/>
        <w:gridCol w:w="718"/>
        <w:gridCol w:w="718"/>
        <w:gridCol w:w="718"/>
        <w:gridCol w:w="718"/>
        <w:gridCol w:w="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审批事项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是否纳入审批服务事项目录管理系统（是/否）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广东省政务服务网（是/否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是否进驻市行政服务中心（是/否）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是否委托镇区实施（是/否）</w:t>
            </w:r>
          </w:p>
        </w:tc>
        <w:tc>
          <w:tcPr>
            <w:tcW w:w="2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全年业务量</w:t>
            </w:r>
          </w:p>
        </w:tc>
        <w:tc>
          <w:tcPr>
            <w:tcW w:w="3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实施过程</w:t>
            </w:r>
          </w:p>
        </w:tc>
        <w:tc>
          <w:tcPr>
            <w:tcW w:w="3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监督管理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子项名称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申请件数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受理件数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按时办结件数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审批同意件数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法定办结期限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承诺办结期限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是否公开审批实施和结果（是/否）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是否印发办事指南和业务手册（是/否）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是否制定监管办法和标准（是/否）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开展检查的次数（家数）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举报投诉件数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举报投诉调查件数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查出违法违规案件数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劳务派遣经营许可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劳务派遣经营许可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企业实行不定时工作制和综合计算工时工作制审批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企业实行不定时工作制和综合计算工时工作制审批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人力资源服务许可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人力资源服务许可审批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工作日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民办职业培训学校设立、分立、合并、变更及终止审批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民办职业培训学校设立审批（新办）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民办职业培训学校设立审批（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变更）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民办职业培训学校设立审批（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延续）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民办职业培训学校设立审批（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注销）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民办职业培训学校设立审批（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分立、合并）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技工学校、技师学院办学许可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技工学校设立审批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730B2"/>
    <w:rsid w:val="1C8E5834"/>
    <w:rsid w:val="333174B3"/>
    <w:rsid w:val="3FE86BFC"/>
    <w:rsid w:val="57F7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2025-03-21T01:40:00Z</dcterms:created>
  <dc:creator>伍家欣</dc:creator>
  <cp:lastModifiedBy>伍家欣</cp:lastModifiedBy>
  <dcterms:modified xsi:type="dcterms:W3CDTF">2025-03-25T02:21:04Z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