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80" w:after="80" w:line="560" w:lineRule="exact"/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1-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2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0"/>
          <w:szCs w:val="40"/>
          <w:highlight w:val="none"/>
          <w:u w:val="none"/>
          <w:lang w:val="en-US" w:eastAsia="zh-CN"/>
        </w:rPr>
      </w:pP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none"/>
          <w:lang w:val="en-US" w:eastAsia="zh-CN"/>
        </w:rPr>
        <w:t>岗位能力评价申报条件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3" w:firstLineChars="200"/>
        <w:textAlignment w:val="baseline"/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具备以下条件之一者，可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lang w:val="en-US" w:eastAsia="zh-CN"/>
        </w:rPr>
        <w:t>申报认定五级/初级工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新招录职工应当为试用期满并完成企业定岗手续；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</w:rPr>
        <w:t>未定级的职工应当在本企业连续工作满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一年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</w:rPr>
        <w:t>以上（含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劳务派遣职工）。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3" w:firstLineChars="200"/>
        <w:textAlignment w:val="baseline"/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具备以下条件之一者，可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lang w:val="en-US" w:eastAsia="zh-CN"/>
        </w:rPr>
        <w:t>申报认定四级/中级工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lang w:eastAsia="zh-CN"/>
        </w:rPr>
        <w:t>累计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vertAlign w:val="superscript"/>
          <w:lang w:eastAsia="zh-CN"/>
        </w:rPr>
        <w:t>①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</w:rPr>
        <w:t>从事本职业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或相关职业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</w:rPr>
        <w:t>工作满5年，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u w:val="none"/>
        </w:rPr>
        <w:t>仍未确定职业技能等级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</w:rPr>
        <w:t>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取得本专业或相关专业的技工院校或中等及以上职业院校、专科及以上普通高等学校毕业证书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在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本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企业连续从事本职业（工种）工作满1年及以上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3" w:firstLineChars="200"/>
        <w:textAlignment w:val="baseline"/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具备以下条件之一者，可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lang w:val="en-US" w:eastAsia="zh-CN"/>
        </w:rPr>
        <w:t>申报认定三级/高级工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：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lang w:eastAsia="zh-CN"/>
        </w:rPr>
        <w:t>累计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从事本职业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或相关职业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</w:rPr>
        <w:t>工作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满10年，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u w:val="none"/>
        </w:rPr>
        <w:t>仍未确定职业技能等级，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掌握高技能、复合技能且业绩优良；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left="0" w:leftChars="0"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取得本职业或相关专业高等职业学校大专及以上毕业证书或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技工院校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高级工班毕业证书，在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本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企业连续从事本职业工作满1年及以上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left="0" w:leftChars="0"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3.创新优化岗位效能的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-6"/>
          <w:sz w:val="32"/>
          <w:szCs w:val="32"/>
          <w:lang w:val="en-US" w:eastAsia="zh-CN"/>
        </w:rPr>
        <w:t>（如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-6"/>
          <w:sz w:val="32"/>
          <w:szCs w:val="32"/>
        </w:rPr>
        <w:t>小改进、小提高、小创新、小成果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-6"/>
          <w:sz w:val="32"/>
          <w:szCs w:val="32"/>
          <w:lang w:val="en-US" w:eastAsia="zh-CN"/>
        </w:rPr>
        <w:t>等）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-6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经企业认可，促进企业生产效率或经济效益显著提升；</w:t>
      </w:r>
    </w:p>
    <w:p>
      <w:pPr>
        <w:pStyle w:val="3"/>
        <w:pageBreakBefore w:val="0"/>
        <w:wordWrap/>
        <w:overflowPunct/>
        <w:topLinePunct w:val="0"/>
        <w:bidi w:val="0"/>
        <w:spacing w:line="560" w:lineRule="exact"/>
        <w:rPr>
          <w:rFonts w:hint="default" w:ascii="Times New Roman" w:hAnsi="Times New Roman" w:eastAsia="宋体" w:cs="Times New Roman"/>
          <w:color w:val="auto"/>
          <w:spacing w:val="-3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217170</wp:posOffset>
                </wp:positionV>
                <wp:extent cx="1552575" cy="825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82980" y="7491095"/>
                          <a:ext cx="1552575" cy="825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45pt;margin-top:17.1pt;height:0.65pt;width:122.25pt;z-index:251659264;mso-width-relative:page;mso-height-relative:page;" filled="f" stroked="t" coordsize="21600,21600" o:gfxdata="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mFE+NkAAAAIAQAADwAAAAAAAAABACAAAAAiAAAAZHJzL2Rvd25yZXYueG1s&#10;UEsBAhQAFAAAAAgAh07iQJ+nlnn3AQAAzgMAAA4AAAAAAAAAAQAgAAAAKAEAAGRycy9lMm9Eb2Mu&#10;eG1sUEsFBgAAAAAGAAYAWQEAAJEFAAAAAA==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firstLine="612" w:firstLineChars="300"/>
        <w:jc w:val="both"/>
        <w:rPr>
          <w:rFonts w:hint="default" w:ascii="Times New Roman" w:hAnsi="Times New Roman" w:eastAsia="宋体" w:cs="Times New Roman"/>
          <w:color w:val="auto"/>
          <w:spacing w:val="-3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pacing w:val="-3"/>
          <w:kern w:val="2"/>
          <w:sz w:val="21"/>
          <w:szCs w:val="21"/>
          <w:lang w:eastAsia="zh-CN" w:bidi="ar-SA"/>
        </w:rPr>
        <w:t>①</w:t>
      </w:r>
      <w:r>
        <w:rPr>
          <w:rFonts w:hint="default" w:ascii="Times New Roman" w:hAnsi="Times New Roman" w:eastAsia="宋体" w:cs="Times New Roman"/>
          <w:color w:val="auto"/>
          <w:spacing w:val="-3"/>
          <w:kern w:val="2"/>
          <w:sz w:val="21"/>
          <w:szCs w:val="21"/>
          <w:lang w:bidi="ar-SA"/>
        </w:rPr>
        <w:t>累计工龄需提供社保缴纳记录或劳动合同作为证明材料</w:t>
      </w:r>
      <w:r>
        <w:rPr>
          <w:rFonts w:hint="default" w:ascii="Times New Roman" w:hAnsi="Times New Roman" w:eastAsia="宋体" w:cs="Times New Roman"/>
          <w:color w:val="auto"/>
          <w:spacing w:val="-3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-3"/>
          <w:sz w:val="21"/>
          <w:szCs w:val="21"/>
          <w:lang w:eastAsia="zh-CN"/>
        </w:rPr>
        <w:t>下同。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.职工业绩考核连续3年超过企业规定的年度个人KPI指标或业绩指标20%及以上；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.连续3年凭技能和业绩，获评企业年度“先进工作者”“优秀标兵”“优秀员工”等表彰荣誉；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.在集团总公司或县级及以上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高级工级别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技能竞赛、技术比武、岗位练兵等活动中获得</w:t>
      </w:r>
      <w:bookmarkStart w:id="0" w:name="OLE_LINK2"/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优胜奖及以上奖励</w:t>
      </w:r>
      <w:bookmarkEnd w:id="0"/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-11"/>
          <w:sz w:val="32"/>
          <w:szCs w:val="32"/>
        </w:rPr>
        <w:t>以“传、帮、带”等形式为本企业培养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出3名及以上中级工并被本企业聘用至相应一线技术技能岗位满2年及以上。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63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具备以下条件之一者，可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lang w:val="en-US" w:eastAsia="zh-CN"/>
        </w:rPr>
        <w:t>申报认定二级/技师：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1.领办企业自动化改造、“智慧车间”等重大项目或带领工作团队解决重要疑难杂症，经企业认可，为企业“智改数转”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发挥重要作用；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2.在省级及以上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技师级别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技能竞赛、技术比武、岗位练兵等活动中获得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优胜奖及以上奖励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-11"/>
          <w:sz w:val="32"/>
          <w:szCs w:val="32"/>
        </w:rPr>
        <w:t>以“传、帮、带”等形式为本企业培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养出3名及以上高级工并被本企业聘用至相应一线技术技能岗位满2年及以上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.经企业认可，牵头实施技能攻关为企业创造经济效益500万元人民币及以上的；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.经企业认可，对重大生产设备能及时消化吸收技术并有效驾驭，突破技术瓶颈，保障全流程生产顺利开展；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.牵头开展技术创新、发明、改造、推广、应用等获得市级三等奖以上并成功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用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于企业生产；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.获评“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南粤技术能手”“广东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省技术能手”等省级技能荣誉或市级“劳动模范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五一劳动奖章”等重要荣誉。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63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具备以下条件之一者，可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lang w:val="en-US" w:eastAsia="zh-CN"/>
        </w:rPr>
        <w:t>申报认定一级/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highlight w:val="none"/>
          <w:lang w:val="en-US" w:eastAsia="zh-CN"/>
        </w:rPr>
        <w:t>高级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  <w:lang w:val="en-US" w:eastAsia="zh-CN"/>
        </w:rPr>
        <w:t>技师</w:t>
      </w: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：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1.经企业认可，牵头实施技能攻关为企业创造经济效益1000万元人民币及以上的；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2.经企业认可，对重大生产设备进行原创性设计、改造、创新，推动工艺改进、能源节省、材料革新等，并实现重大经济收益；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3.牵头开展技术创新、发明、改造、推广、应用等获得市级一等奖以上并成功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用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于企业生产；</w:t>
      </w:r>
    </w:p>
    <w:p>
      <w:pPr>
        <w:pStyle w:val="4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4.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获评“中华技能大奖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全国技术能手”等省级及以上技能荣誉或省级及以上“劳动模范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五一劳动奖章”等重要荣誉。</w:t>
      </w:r>
    </w:p>
    <w:p>
      <w:pPr>
        <w:pageBreakBefore w:val="0"/>
        <w:wordWrap/>
        <w:overflowPunct/>
        <w:topLinePunct w:val="0"/>
        <w:bidi w:val="0"/>
        <w:spacing w:line="560" w:lineRule="exact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CF6395"/>
    <w:multiLevelType w:val="multilevel"/>
    <w:tmpl w:val="27CF6395"/>
    <w:lvl w:ilvl="0" w:tentative="0">
      <w:start w:val="1"/>
      <w:numFmt w:val="chineseCountingThousand"/>
      <w:pStyle w:val="2"/>
      <w:lvlText w:val="%1、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</w:docVars>
  <w:rsids>
    <w:rsidRoot w:val="00000000"/>
    <w:rsid w:val="00B26193"/>
    <w:rsid w:val="42975A2B"/>
    <w:rsid w:val="500104BA"/>
    <w:rsid w:val="543C73ED"/>
    <w:rsid w:val="56F66EF5"/>
    <w:rsid w:val="57400A23"/>
    <w:rsid w:val="5A1A1AF5"/>
    <w:rsid w:val="64881062"/>
    <w:rsid w:val="6A787AF7"/>
    <w:rsid w:val="705F504D"/>
    <w:rsid w:val="7AEA010E"/>
    <w:rsid w:val="7E1D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2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numPr>
        <w:ilvl w:val="0"/>
        <w:numId w:val="1"/>
      </w:numPr>
      <w:outlineLvl w:val="1"/>
    </w:pPr>
    <w:rPr>
      <w:rFonts w:ascii="Arial" w:hAnsi="Arial" w:eastAsia="黑体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basedOn w:val="1"/>
    <w:next w:val="1"/>
    <w:qFormat/>
    <w:uiPriority w:val="2"/>
    <w:pPr>
      <w:ind w:left="1680"/>
    </w:pPr>
  </w:style>
  <w:style w:type="paragraph" w:styleId="6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lenovo_002</dc:creator>
  <cp:lastModifiedBy>刘淑兰</cp:lastModifiedBy>
  <dcterms:modified xsi:type="dcterms:W3CDTF">2025-06-17T08:26:43Z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AF7D260C119A4773A3D0063EB3E1E971_12</vt:lpwstr>
  </property>
</Properties>
</file>