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default" w:cs="Times New Roman"/>
          <w:b w:val="0"/>
          <w:bCs w:val="0"/>
          <w:spacing w:val="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default" w:cs="Times New Roman"/>
          <w:b w:val="0"/>
          <w:bCs w:val="0"/>
          <w:spacing w:val="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rPr>
      </w:pPr>
      <w:bookmarkStart w:id="0" w:name="_GoBack"/>
      <w:r>
        <w:rPr>
          <w:rFonts w:hint="eastAsia" w:ascii="方正小标宋简体" w:hAnsi="方正小标宋简体" w:eastAsia="方正小标宋简体" w:cs="方正小标宋简体"/>
          <w:b w:val="0"/>
          <w:bCs/>
          <w:color w:val="auto"/>
          <w:sz w:val="52"/>
          <w:szCs w:val="52"/>
        </w:rPr>
        <w:t>广东省</w:t>
      </w:r>
      <w:r>
        <w:rPr>
          <w:rFonts w:hint="eastAsia" w:ascii="方正小标宋简体" w:hAnsi="方正小标宋简体" w:eastAsia="方正小标宋简体" w:cs="方正小标宋简体"/>
          <w:b w:val="0"/>
          <w:bCs/>
          <w:color w:val="auto"/>
          <w:kern w:val="0"/>
          <w:sz w:val="52"/>
          <w:szCs w:val="52"/>
        </w:rPr>
        <w:t>新就业形态新型用工关系协议</w:t>
      </w:r>
    </w:p>
    <w:bookmarkEnd w:id="0"/>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p>
    <w:p>
      <w:pPr>
        <w:keepNext w:val="0"/>
        <w:keepLines w:val="0"/>
        <w:pageBreakBefore w:val="0"/>
        <w:widowControl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color w:val="auto"/>
          <w:kern w:val="0"/>
          <w:sz w:val="52"/>
          <w:szCs w:val="52"/>
          <w:lang w:val="en-US" w:eastAsia="zh-CN"/>
        </w:rPr>
      </w:pPr>
      <w:r>
        <w:rPr>
          <w:rFonts w:hint="eastAsia" w:ascii="方正小标宋简体" w:hAnsi="方正小标宋简体" w:eastAsia="方正小标宋简体" w:cs="方正小标宋简体"/>
          <w:b w:val="0"/>
          <w:bCs/>
          <w:color w:val="auto"/>
          <w:kern w:val="0"/>
          <w:sz w:val="52"/>
          <w:szCs w:val="52"/>
          <w:lang w:val="en-US" w:eastAsia="zh-CN"/>
        </w:rPr>
        <w:t>参考文本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cs="Times New Roman"/>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1242" w:firstLineChars="450"/>
        <w:jc w:val="left"/>
        <w:rPr>
          <w:rFonts w:hint="default" w:ascii="Times New Roman" w:hAnsi="Times New Roman" w:cs="Times New Roman"/>
          <w:color w:val="auto"/>
          <w:kern w:val="0"/>
          <w:sz w:val="28"/>
          <w:szCs w:val="28"/>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1242" w:firstLineChars="450"/>
        <w:jc w:val="left"/>
        <w:rPr>
          <w:rFonts w:hint="default" w:ascii="Times New Roman" w:hAnsi="Times New Roman" w:cs="Times New Roman"/>
          <w:color w:val="auto"/>
          <w:kern w:val="0"/>
          <w:sz w:val="28"/>
          <w:szCs w:val="28"/>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1242" w:firstLineChars="450"/>
        <w:jc w:val="left"/>
        <w:rPr>
          <w:rFonts w:hint="default" w:ascii="Times New Roman" w:hAnsi="Times New Roman" w:cs="Times New Roman"/>
          <w:color w:val="auto"/>
          <w:kern w:val="0"/>
          <w:sz w:val="28"/>
          <w:szCs w:val="28"/>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37" w:firstLineChars="179"/>
        <w:jc w:val="left"/>
        <w:textAlignment w:val="auto"/>
        <w:rPr>
          <w:rFonts w:hint="default" w:ascii="楷体_GB2312" w:hAnsi="楷体_GB2312" w:eastAsia="楷体_GB2312" w:cs="楷体_GB2312"/>
          <w:color w:val="auto"/>
          <w:kern w:val="0"/>
          <w:sz w:val="36"/>
          <w:szCs w:val="36"/>
          <w:lang w:val="en-US" w:eastAsia="zh-CN"/>
        </w:rPr>
      </w:pPr>
      <w:r>
        <w:rPr>
          <w:rFonts w:hint="eastAsia" w:ascii="楷体_GB2312" w:hAnsi="楷体_GB2312" w:eastAsia="楷体_GB2312" w:cs="楷体_GB2312"/>
          <w:color w:val="auto"/>
          <w:kern w:val="0"/>
          <w:sz w:val="36"/>
          <w:szCs w:val="36"/>
        </w:rPr>
        <w:t>甲方 （新业态企业）：</w:t>
      </w:r>
      <w:r>
        <w:rPr>
          <w:rFonts w:hint="eastAsia" w:ascii="楷体_GB2312" w:hAnsi="楷体_GB2312" w:eastAsia="楷体_GB2312" w:cs="楷体_GB2312"/>
          <w:color w:val="auto"/>
          <w:kern w:val="0"/>
          <w:sz w:val="36"/>
          <w:szCs w:val="36"/>
          <w:u w:val="single"/>
        </w:rPr>
        <w:t xml:space="preserve">                </w:t>
      </w:r>
      <w:r>
        <w:rPr>
          <w:rFonts w:hint="eastAsia" w:ascii="楷体_GB2312" w:hAnsi="楷体_GB2312" w:eastAsia="楷体_GB2312" w:cs="楷体_GB2312"/>
          <w:color w:val="auto"/>
          <w:kern w:val="0"/>
          <w:sz w:val="36"/>
          <w:szCs w:val="36"/>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37" w:firstLineChars="179"/>
        <w:jc w:val="left"/>
        <w:textAlignment w:val="auto"/>
        <w:rPr>
          <w:rFonts w:hint="default" w:ascii="楷体_GB2312" w:hAnsi="楷体_GB2312" w:eastAsia="楷体_GB2312" w:cs="楷体_GB2312"/>
          <w:color w:val="auto"/>
          <w:kern w:val="0"/>
          <w:sz w:val="36"/>
          <w:szCs w:val="36"/>
          <w:lang w:val="en-US"/>
        </w:rPr>
      </w:pPr>
      <w:r>
        <w:rPr>
          <w:rFonts w:hint="eastAsia" w:ascii="楷体_GB2312" w:hAnsi="楷体_GB2312" w:eastAsia="楷体_GB2312" w:cs="楷体_GB2312"/>
          <w:color w:val="auto"/>
          <w:kern w:val="0"/>
          <w:sz w:val="36"/>
          <w:szCs w:val="36"/>
        </w:rPr>
        <w:t>乙方  （新业者）   ：</w:t>
      </w:r>
      <w:r>
        <w:rPr>
          <w:rFonts w:hint="eastAsia" w:ascii="楷体_GB2312" w:hAnsi="楷体_GB2312" w:eastAsia="楷体_GB2312" w:cs="楷体_GB2312"/>
          <w:color w:val="auto"/>
          <w:kern w:val="0"/>
          <w:sz w:val="36"/>
          <w:szCs w:val="36"/>
          <w:u w:val="single"/>
        </w:rPr>
        <w:t xml:space="preserve">              </w:t>
      </w:r>
      <w:r>
        <w:rPr>
          <w:rFonts w:hint="eastAsia" w:ascii="楷体_GB2312" w:hAnsi="楷体_GB2312" w:eastAsia="楷体_GB2312" w:cs="楷体_GB2312"/>
          <w:color w:val="auto"/>
          <w:kern w:val="0"/>
          <w:sz w:val="36"/>
          <w:szCs w:val="36"/>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center"/>
        <w:textAlignment w:val="auto"/>
        <w:rPr>
          <w:rFonts w:hint="default" w:ascii="Times New Roman" w:hAnsi="Times New Roman" w:cs="Times New Roman"/>
          <w:b/>
          <w:bCs/>
          <w:color w:val="auto"/>
          <w:kern w:val="0"/>
          <w:sz w:val="24"/>
          <w:szCs w:val="24"/>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40"/>
          <w:szCs w:val="40"/>
        </w:rPr>
        <w:t>使 用 说 明</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color w:val="auto"/>
          <w:kern w:val="0"/>
          <w:sz w:val="32"/>
          <w:szCs w:val="32"/>
        </w:rPr>
      </w:pPr>
      <w:r>
        <w:rPr>
          <w:rFonts w:hint="default" w:ascii="Times New Roman" w:hAnsi="Times New Roman" w:cs="Times New Roman"/>
          <w:b/>
          <w:bCs/>
          <w:color w:val="auto"/>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本协议供新业态企业与新业者就不完全符合确立劳动关系情形签订书面协议时参考使用。新业态企业是指互联网平台企业或加盟、代理、外包平台业务的合作企业、劳务派遣企业等相关企业；新业者是指依托互联网平台完成工作并接受新业态企业劳动管理的不完全符合确立劳动关系情形的劳动者。</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二、本协议不适用于用人单位与建立劳动关系的劳动者签订，符合确立劳动关系情形的应当依法签订劳动合同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劳动合同文本可以参照使用《人力资源社会保障部办公厅关于印发&lt;新就业形态劳动者劳动合同和书面协议订立指引（试行）&gt;的通知》（以下简称“通知”）中的《新就业形态劳动者劳动合同参考文本》或者通用劳动合同文本</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三、本协议可以在新业者注册平台个人账户时订立，也可以在新业者执行工作任务前订立。双方在签订本协议时，应当审慎阅读协议内容，充分理解协议条款，特别是权利义务条款、法律适用等，当完成签订程序后，即表示双方已充分阅读、理解并接受本协议的全部内容。</w:t>
      </w:r>
      <w:r>
        <w:rPr>
          <w:rFonts w:hint="default" w:ascii="Times New Roman" w:hAnsi="Times New Roman" w:eastAsia="仿宋_GB2312" w:cs="Times New Roman"/>
          <w:b/>
          <w:bCs/>
          <w:color w:val="auto"/>
          <w:kern w:val="0"/>
          <w:sz w:val="32"/>
          <w:szCs w:val="32"/>
        </w:rPr>
        <w:t>在</w:t>
      </w:r>
      <w:r>
        <w:rPr>
          <w:rFonts w:hint="default" w:ascii="Times New Roman" w:hAnsi="Times New Roman" w:eastAsia="仿宋_GB2312" w:cs="Times New Roman"/>
          <w:b/>
          <w:bCs/>
          <w:color w:val="auto"/>
          <w:sz w:val="32"/>
          <w:szCs w:val="32"/>
        </w:rPr>
        <w:t>签署本协议过程中，如任何一方对协议条款有异议的，应</w:t>
      </w:r>
      <w:r>
        <w:rPr>
          <w:rFonts w:hint="default" w:ascii="Times New Roman" w:hAnsi="Times New Roman" w:eastAsia="仿宋_GB2312" w:cs="Times New Roman"/>
          <w:b/>
          <w:bCs/>
          <w:color w:val="auto"/>
          <w:sz w:val="32"/>
          <w:szCs w:val="32"/>
          <w:lang w:val="en-US" w:eastAsia="zh-CN"/>
        </w:rPr>
        <w:t>暂缓</w:t>
      </w:r>
      <w:r>
        <w:rPr>
          <w:rFonts w:hint="default" w:ascii="Times New Roman" w:hAnsi="Times New Roman" w:eastAsia="仿宋_GB2312" w:cs="Times New Roman"/>
          <w:b/>
          <w:bCs/>
          <w:color w:val="auto"/>
          <w:sz w:val="32"/>
          <w:szCs w:val="32"/>
        </w:rPr>
        <w:t>签订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待进一步协商并达成一致后再行签订</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kern w:val="0"/>
          <w:sz w:val="32"/>
          <w:szCs w:val="32"/>
        </w:rPr>
        <w:t>本协议经双方签字或者盖章即生效，对双方均具有约束力，双方均应按协议约定全面履行各自义务。对于本协议未尽事宜，双方可另行签订补充协议。</w:t>
      </w:r>
      <w:r>
        <w:rPr>
          <w:rFonts w:hint="default" w:ascii="Times New Roman" w:hAnsi="Times New Roman" w:eastAsia="仿宋_GB2312" w:cs="Times New Roman"/>
          <w:color w:val="auto"/>
          <w:kern w:val="0"/>
          <w:sz w:val="32"/>
          <w:szCs w:val="32"/>
          <w:lang w:val="en-US" w:eastAsia="zh-CN"/>
        </w:rPr>
        <w:t>双方根据实际情况也可以选择采用《通知》中的《新就业形态劳动者书面协议参考文本》进行签署。</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四、本协议可以采用电子或纸质形式订立。采用电子形式订立的，甲方应当告知乙方查询、下载电子用工协议文本的方式方法。符合</w:t>
      </w:r>
      <w:r>
        <w:rPr>
          <w:rFonts w:hint="default" w:ascii="Times New Roman" w:hAnsi="Times New Roman" w:eastAsia="仿宋_GB2312" w:cs="Times New Roman"/>
          <w:color w:val="auto"/>
          <w:kern w:val="0"/>
          <w:sz w:val="32"/>
          <w:szCs w:val="32"/>
          <w:lang w:eastAsia="zh-CN"/>
        </w:rPr>
        <w:t>法定要件</w:t>
      </w:r>
      <w:r>
        <w:rPr>
          <w:rFonts w:hint="default" w:ascii="Times New Roman" w:hAnsi="Times New Roman" w:eastAsia="仿宋_GB2312" w:cs="Times New Roman"/>
          <w:color w:val="auto"/>
          <w:kern w:val="0"/>
          <w:sz w:val="32"/>
          <w:szCs w:val="32"/>
        </w:rPr>
        <w:t>的电子文本与纸质文本具有同等效力。</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五、本协议一式两份，由双方各保管一份备查。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甲方（新业态企业）：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乙方（新业者）：</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名称：</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姓名：</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法定代表人：</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身份证号码：</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住所地：</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现住址（</w:t>
      </w:r>
      <w:r>
        <w:rPr>
          <w:rFonts w:hint="default" w:ascii="Times New Roman" w:hAnsi="Times New Roman" w:eastAsia="仿宋_GB2312" w:cs="Times New Roman"/>
          <w:color w:val="auto"/>
          <w:kern w:val="0"/>
          <w:sz w:val="28"/>
          <w:szCs w:val="28"/>
          <w:lang w:val="en-US" w:eastAsia="zh-CN"/>
        </w:rPr>
        <w:t>通讯</w:t>
      </w:r>
      <w:r>
        <w:rPr>
          <w:rFonts w:hint="default" w:ascii="Times New Roman" w:hAnsi="Times New Roman" w:eastAsia="仿宋_GB2312" w:cs="Times New Roman"/>
          <w:color w:val="auto"/>
          <w:kern w:val="0"/>
          <w:sz w:val="28"/>
          <w:szCs w:val="28"/>
        </w:rPr>
        <w:t>地址）：</w:t>
      </w:r>
      <w:r>
        <w:rPr>
          <w:rFonts w:hint="default" w:ascii="Times New Roman" w:hAnsi="Times New Roman" w:eastAsia="仿宋_GB2312" w:cs="Times New Roman"/>
          <w:color w:val="auto"/>
          <w:kern w:val="0"/>
          <w:sz w:val="28"/>
          <w:szCs w:val="28"/>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经营地：</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联系电话：</w:t>
      </w:r>
      <w:r>
        <w:rPr>
          <w:rFonts w:hint="default" w:ascii="Times New Roman" w:hAnsi="Times New Roman" w:eastAsia="仿宋_GB2312" w:cs="Times New Roman"/>
          <w:color w:val="auto"/>
          <w:kern w:val="0"/>
          <w:sz w:val="28"/>
          <w:szCs w:val="28"/>
          <w:u w:val="single"/>
        </w:rPr>
        <w:t>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     联系电话：</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p>
    <w:p>
      <w:pPr>
        <w:keepNext w:val="0"/>
        <w:keepLines w:val="0"/>
        <w:pageBreakBefore w:val="0"/>
        <w:widowControl w:val="0"/>
        <w:shd w:val="clear" w:color="auto" w:fill="auto"/>
        <w:tabs>
          <w:tab w:val="left" w:pos="6510"/>
        </w:tabs>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highlight w:val="none"/>
        </w:rPr>
        <w:t>人力资源社会保障部等八部门</w:t>
      </w:r>
      <w:r>
        <w:rPr>
          <w:rFonts w:hint="default" w:ascii="Times New Roman" w:hAnsi="Times New Roman" w:eastAsia="仿宋_GB2312" w:cs="Times New Roman"/>
          <w:color w:val="auto"/>
          <w:kern w:val="0"/>
          <w:sz w:val="32"/>
          <w:szCs w:val="32"/>
          <w:highlight w:val="none"/>
          <w:lang w:val="en-US" w:eastAsia="zh-CN"/>
        </w:rPr>
        <w:t>《关于维护新就业形态劳动者劳动保障权益的指导意见》（人社部发〔2021〕56号）以及</w:t>
      </w:r>
      <w:r>
        <w:rPr>
          <w:rFonts w:hint="default" w:ascii="Times New Roman" w:hAnsi="Times New Roman" w:eastAsia="仿宋_GB2312" w:cs="Times New Roman"/>
          <w:color w:val="auto"/>
          <w:kern w:val="0"/>
          <w:sz w:val="32"/>
          <w:szCs w:val="32"/>
        </w:rPr>
        <w:t>广东省人力资源和社会保障厅等</w:t>
      </w: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部门《关于维护新就业形态劳动者劳动保障权益的实施意见》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粤人社规〔2022〕14号</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等规定，甲乙双方经平等自愿、协商一致，同意订立本协议，共同遵守本协议所约定的条款。</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一、协议期限</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从</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日起至</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日</w:t>
      </w:r>
      <w:r>
        <w:rPr>
          <w:rFonts w:hint="default" w:ascii="Times New Roman" w:hAnsi="Times New Roman" w:eastAsia="仿宋_GB2312" w:cs="Times New Roman"/>
          <w:color w:val="auto"/>
          <w:kern w:val="0"/>
          <w:sz w:val="32"/>
          <w:szCs w:val="32"/>
          <w:highlight w:val="none"/>
          <w:lang w:val="en-US" w:eastAsia="zh-CN"/>
        </w:rPr>
        <w:t>止。</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从</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rPr>
        <w:t>日起至</w:t>
      </w:r>
      <w:r>
        <w:rPr>
          <w:rFonts w:hint="default" w:ascii="Times New Roman" w:hAnsi="Times New Roman" w:eastAsia="仿宋_GB2312" w:cs="Times New Roman"/>
          <w:color w:val="auto"/>
          <w:kern w:val="0"/>
          <w:sz w:val="32"/>
          <w:szCs w:val="32"/>
          <w:highlight w:val="none"/>
          <w:lang w:val="en-US" w:eastAsia="zh-CN"/>
        </w:rPr>
        <w:t>乙方在甲方平台注册的账号注销时止。</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u w:val="none"/>
          <w:lang w:val="en-US" w:eastAsia="zh-CN"/>
        </w:rPr>
        <w:t>其他：</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二、服务内容和服务</w:t>
      </w:r>
      <w:r>
        <w:rPr>
          <w:rFonts w:hint="default" w:ascii="Times New Roman" w:hAnsi="Times New Roman" w:eastAsia="黑体" w:cs="Times New Roman"/>
          <w:b w:val="0"/>
          <w:bCs w:val="0"/>
          <w:color w:val="auto"/>
          <w:kern w:val="0"/>
          <w:sz w:val="32"/>
          <w:szCs w:val="32"/>
          <w:highlight w:val="none"/>
          <w:lang w:val="en-US" w:eastAsia="zh-CN"/>
        </w:rPr>
        <w:t>区域</w:t>
      </w:r>
      <w:r>
        <w:rPr>
          <w:rFonts w:hint="default" w:ascii="Times New Roman" w:hAnsi="Times New Roman" w:eastAsia="黑体" w:cs="Times New Roman"/>
          <w:b w:val="0"/>
          <w:bCs w:val="0"/>
          <w:color w:val="auto"/>
          <w:kern w:val="0"/>
          <w:sz w:val="32"/>
          <w:szCs w:val="32"/>
          <w:highlight w:val="none"/>
        </w:rPr>
        <w:t>范围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lang w:val="en-US" w:eastAsia="zh-CN"/>
        </w:rPr>
      </w:pPr>
      <w:r>
        <w:rPr>
          <w:rFonts w:hint="default" w:ascii="Times New Roman" w:hAnsi="Times New Roman" w:eastAsia="仿宋_GB2312" w:cs="Times New Roman"/>
          <w:color w:val="auto"/>
          <w:kern w:val="0"/>
          <w:sz w:val="32"/>
          <w:szCs w:val="32"/>
        </w:rPr>
        <w:t>（一）乙方的服务内容为</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甲方不得限制乙方在多平台就业</w:t>
      </w:r>
      <w:r>
        <w:rPr>
          <w:rFonts w:hint="default" w:ascii="Times New Roman" w:hAnsi="Times New Roman" w:eastAsia="仿宋_GB2312" w:cs="Times New Roman"/>
          <w:color w:val="auto"/>
          <w:spacing w:val="-1"/>
          <w:sz w:val="32"/>
          <w:szCs w:val="32"/>
          <w:highlight w:val="none"/>
        </w:rPr>
        <w:t>。乙方在多平台接单的，应</w:t>
      </w:r>
      <w:r>
        <w:rPr>
          <w:rFonts w:hint="default" w:ascii="Times New Roman" w:hAnsi="Times New Roman" w:eastAsia="仿宋_GB2312" w:cs="Times New Roman"/>
          <w:color w:val="auto"/>
          <w:spacing w:val="-1"/>
          <w:sz w:val="32"/>
          <w:szCs w:val="32"/>
          <w:highlight w:val="none"/>
          <w:lang w:val="en-US" w:eastAsia="zh-CN"/>
        </w:rPr>
        <w:t>按约定及时完成通过</w:t>
      </w:r>
      <w:r>
        <w:rPr>
          <w:rFonts w:hint="default" w:ascii="Times New Roman" w:hAnsi="Times New Roman" w:eastAsia="仿宋_GB2312" w:cs="Times New Roman"/>
          <w:color w:val="auto"/>
          <w:spacing w:val="-1"/>
          <w:sz w:val="32"/>
          <w:szCs w:val="32"/>
          <w:highlight w:val="none"/>
        </w:rPr>
        <w:t>甲</w:t>
      </w:r>
      <w:r>
        <w:rPr>
          <w:rFonts w:hint="default" w:ascii="Times New Roman" w:hAnsi="Times New Roman" w:eastAsia="仿宋_GB2312" w:cs="Times New Roman"/>
          <w:color w:val="auto"/>
          <w:sz w:val="32"/>
          <w:szCs w:val="32"/>
          <w:highlight w:val="none"/>
        </w:rPr>
        <w:t>方平台已接订单。</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lang w:eastAsia="zh-CN"/>
        </w:rPr>
      </w:pPr>
      <w:r>
        <w:rPr>
          <w:rFonts w:hint="default" w:ascii="Times New Roman" w:hAnsi="Times New Roman" w:eastAsia="仿宋_GB2312" w:cs="Times New Roman"/>
          <w:color w:val="auto"/>
          <w:kern w:val="0"/>
          <w:sz w:val="32"/>
          <w:szCs w:val="32"/>
        </w:rPr>
        <w:t>（二）乙方的服务</w:t>
      </w:r>
      <w:r>
        <w:rPr>
          <w:rFonts w:hint="default" w:ascii="Times New Roman" w:hAnsi="Times New Roman" w:eastAsia="仿宋_GB2312" w:cs="Times New Roman"/>
          <w:color w:val="auto"/>
          <w:kern w:val="0"/>
          <w:sz w:val="32"/>
          <w:szCs w:val="32"/>
          <w:lang w:val="en-US" w:eastAsia="zh-CN"/>
        </w:rPr>
        <w:t>区域</w:t>
      </w:r>
      <w:r>
        <w:rPr>
          <w:rFonts w:hint="default" w:ascii="Times New Roman" w:hAnsi="Times New Roman" w:eastAsia="仿宋_GB2312" w:cs="Times New Roman"/>
          <w:color w:val="auto"/>
          <w:kern w:val="0"/>
          <w:sz w:val="32"/>
          <w:szCs w:val="32"/>
        </w:rPr>
        <w:t>范围为</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三、服务时间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0000FF"/>
          <w:kern w:val="0"/>
          <w:sz w:val="32"/>
          <w:szCs w:val="32"/>
          <w:highlight w:val="none"/>
        </w:rPr>
      </w:pPr>
      <w:r>
        <w:rPr>
          <w:rFonts w:hint="default" w:ascii="Times New Roman" w:hAnsi="Times New Roman" w:eastAsia="仿宋_GB2312" w:cs="Times New Roman"/>
          <w:color w:val="auto"/>
          <w:kern w:val="0"/>
          <w:sz w:val="32"/>
          <w:szCs w:val="32"/>
        </w:rPr>
        <w:t>（一）乙方每日累计在线服务时间最长为</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rPr>
        <w:t>小时；甲方原则上应保障乙方每周至少休息1日。乙方在无未完成订单的情况下，有权自主决定上线时间、下线时间、接单时间和接单总时长，在是否或何时提供服务的选择上具有自主权。</w:t>
      </w:r>
      <w:r>
        <w:rPr>
          <w:rFonts w:hint="default" w:ascii="Times New Roman" w:hAnsi="Times New Roman" w:eastAsia="仿宋_GB2312" w:cs="Times New Roman"/>
          <w:color w:val="auto"/>
          <w:kern w:val="0"/>
          <w:sz w:val="32"/>
          <w:szCs w:val="32"/>
          <w:highlight w:val="none"/>
        </w:rPr>
        <w:t>预约</w:t>
      </w:r>
      <w:r>
        <w:rPr>
          <w:rFonts w:hint="default" w:ascii="Times New Roman" w:hAnsi="Times New Roman" w:eastAsia="仿宋_GB2312" w:cs="Times New Roman"/>
          <w:color w:val="auto"/>
          <w:kern w:val="0"/>
          <w:sz w:val="32"/>
          <w:szCs w:val="32"/>
          <w:highlight w:val="none"/>
          <w:lang w:val="en-US" w:eastAsia="zh-CN"/>
        </w:rPr>
        <w:t>服务</w:t>
      </w:r>
      <w:r>
        <w:rPr>
          <w:rFonts w:hint="default" w:ascii="Times New Roman" w:hAnsi="Times New Roman" w:eastAsia="仿宋_GB2312" w:cs="Times New Roman"/>
          <w:color w:val="auto"/>
          <w:kern w:val="0"/>
          <w:sz w:val="32"/>
          <w:szCs w:val="32"/>
          <w:highlight w:val="none"/>
        </w:rPr>
        <w:t>单中</w:t>
      </w:r>
      <w:r>
        <w:rPr>
          <w:rFonts w:hint="default" w:ascii="Times New Roman" w:hAnsi="Times New Roman" w:eastAsia="仿宋_GB2312" w:cs="Times New Roman"/>
          <w:color w:val="auto"/>
          <w:kern w:val="0"/>
          <w:sz w:val="32"/>
          <w:szCs w:val="32"/>
          <w:highlight w:val="none"/>
          <w:lang w:val="en-US" w:eastAsia="zh-CN"/>
        </w:rPr>
        <w:t>所</w:t>
      </w:r>
      <w:r>
        <w:rPr>
          <w:rFonts w:hint="default" w:ascii="Times New Roman" w:hAnsi="Times New Roman" w:eastAsia="仿宋_GB2312" w:cs="Times New Roman"/>
          <w:color w:val="auto"/>
          <w:kern w:val="0"/>
          <w:sz w:val="32"/>
          <w:szCs w:val="32"/>
          <w:highlight w:val="none"/>
        </w:rPr>
        <w:t>设定的预约时间</w:t>
      </w:r>
      <w:r>
        <w:rPr>
          <w:rFonts w:hint="default" w:ascii="Times New Roman" w:hAnsi="Times New Roman" w:eastAsia="仿宋_GB2312" w:cs="Times New Roman"/>
          <w:color w:val="auto"/>
          <w:kern w:val="0"/>
          <w:sz w:val="32"/>
          <w:szCs w:val="32"/>
          <w:highlight w:val="none"/>
          <w:lang w:val="en-US" w:eastAsia="zh-CN"/>
        </w:rPr>
        <w:t>以实际提供服务的时间作为累计在线服务时间</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highlight w:val="none"/>
          <w:u w:val="none"/>
        </w:rPr>
        <w:t>乙方连续接单</w:t>
      </w:r>
      <w:r>
        <w:rPr>
          <w:rFonts w:hint="default" w:ascii="Times New Roman" w:hAnsi="Times New Roman" w:eastAsia="仿宋_GB2312" w:cs="Times New Roman"/>
          <w:color w:val="auto"/>
          <w:kern w:val="0"/>
          <w:sz w:val="32"/>
          <w:szCs w:val="32"/>
          <w:highlight w:val="none"/>
          <w:u w:val="none"/>
          <w:lang w:val="en-US" w:eastAsia="zh-CN"/>
        </w:rPr>
        <w:t>服务</w:t>
      </w:r>
      <w:r>
        <w:rPr>
          <w:rFonts w:hint="default" w:ascii="Times New Roman" w:hAnsi="Times New Roman" w:eastAsia="仿宋_GB2312" w:cs="Times New Roman"/>
          <w:color w:val="auto"/>
          <w:kern w:val="0"/>
          <w:sz w:val="32"/>
          <w:szCs w:val="32"/>
          <w:highlight w:val="none"/>
          <w:u w:val="none"/>
        </w:rPr>
        <w:t>时间达到4小时的，系统会发出疲劳提示，甲方停止推送订单2</w:t>
      </w:r>
      <w:r>
        <w:rPr>
          <w:rFonts w:hint="default" w:ascii="Times New Roman" w:hAnsi="Times New Roman" w:eastAsia="仿宋_GB2312" w:cs="Times New Roman"/>
          <w:color w:val="auto"/>
          <w:kern w:val="0"/>
          <w:sz w:val="32"/>
          <w:szCs w:val="32"/>
          <w:highlight w:val="none"/>
          <w:u w:val="none"/>
          <w:lang w:val="en-US" w:eastAsia="zh-CN"/>
        </w:rPr>
        <w:t>0</w:t>
      </w:r>
      <w:r>
        <w:rPr>
          <w:rFonts w:hint="default" w:ascii="Times New Roman" w:hAnsi="Times New Roman" w:eastAsia="仿宋_GB2312" w:cs="Times New Roman"/>
          <w:color w:val="auto"/>
          <w:kern w:val="0"/>
          <w:sz w:val="32"/>
          <w:szCs w:val="32"/>
          <w:highlight w:val="none"/>
          <w:u w:val="none"/>
        </w:rPr>
        <w:t>分钟；乙方每24小时累计接单</w:t>
      </w:r>
      <w:r>
        <w:rPr>
          <w:rFonts w:hint="default" w:ascii="Times New Roman" w:hAnsi="Times New Roman" w:eastAsia="仿宋_GB2312" w:cs="Times New Roman"/>
          <w:color w:val="auto"/>
          <w:kern w:val="0"/>
          <w:sz w:val="32"/>
          <w:szCs w:val="32"/>
          <w:highlight w:val="none"/>
          <w:u w:val="none"/>
          <w:lang w:val="en-US" w:eastAsia="zh-CN"/>
        </w:rPr>
        <w:t>服务</w:t>
      </w:r>
      <w:r>
        <w:rPr>
          <w:rFonts w:hint="default" w:ascii="Times New Roman" w:hAnsi="Times New Roman" w:eastAsia="仿宋_GB2312" w:cs="Times New Roman"/>
          <w:color w:val="auto"/>
          <w:kern w:val="0"/>
          <w:sz w:val="32"/>
          <w:szCs w:val="32"/>
          <w:highlight w:val="none"/>
          <w:u w:val="none"/>
        </w:rPr>
        <w:t>时间超过</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小时的，甲方会推送休息提示</w:t>
      </w:r>
      <w:r>
        <w:rPr>
          <w:rFonts w:hint="default" w:ascii="Times New Roman" w:hAnsi="Times New Roman" w:eastAsia="仿宋_GB2312" w:cs="Times New Roman"/>
          <w:color w:val="auto"/>
          <w:kern w:val="0"/>
          <w:sz w:val="32"/>
          <w:szCs w:val="32"/>
          <w:highlight w:val="none"/>
          <w:u w:val="none"/>
          <w:lang w:eastAsia="zh-CN"/>
        </w:rPr>
        <w:t>（选择</w:t>
      </w:r>
      <w:r>
        <w:rPr>
          <w:rFonts w:hint="default" w:ascii="Times New Roman" w:hAnsi="Times New Roman" w:eastAsia="仿宋_GB2312" w:cs="Times New Roman"/>
          <w:color w:val="auto"/>
          <w:kern w:val="0"/>
          <w:sz w:val="32"/>
          <w:szCs w:val="32"/>
          <w:highlight w:val="none"/>
          <w:u w:val="none"/>
          <w:lang w:val="en-US" w:eastAsia="zh-CN"/>
        </w:rPr>
        <w:t>一种并勾选</w:t>
      </w:r>
      <w:r>
        <w:rPr>
          <w:rFonts w:hint="default" w:ascii="Times New Roman" w:hAnsi="Times New Roman" w:eastAsia="仿宋_GB2312" w:cs="Times New Roman"/>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乙方</w:t>
      </w:r>
      <w:r>
        <w:rPr>
          <w:rFonts w:hint="default" w:ascii="Times New Roman" w:hAnsi="Times New Roman" w:eastAsia="仿宋_GB2312" w:cs="Times New Roman"/>
          <w:color w:val="auto"/>
          <w:kern w:val="0"/>
          <w:sz w:val="32"/>
          <w:szCs w:val="32"/>
          <w:highlight w:val="none"/>
          <w:u w:val="none"/>
          <w:lang w:val="en-US" w:eastAsia="zh-CN"/>
        </w:rPr>
        <w:t>应</w:t>
      </w:r>
      <w:r>
        <w:rPr>
          <w:rFonts w:hint="default" w:ascii="Times New Roman" w:hAnsi="Times New Roman" w:eastAsia="仿宋_GB2312" w:cs="Times New Roman"/>
          <w:color w:val="auto"/>
          <w:kern w:val="0"/>
          <w:sz w:val="32"/>
          <w:szCs w:val="32"/>
          <w:highlight w:val="none"/>
          <w:u w:val="none"/>
        </w:rPr>
        <w:t>下线</w:t>
      </w:r>
      <w:r>
        <w:rPr>
          <w:rFonts w:hint="default" w:ascii="Times New Roman" w:hAnsi="Times New Roman" w:eastAsia="仿宋_GB2312" w:cs="Times New Roman"/>
          <w:color w:val="auto"/>
          <w:kern w:val="0"/>
          <w:sz w:val="32"/>
          <w:szCs w:val="32"/>
          <w:highlight w:val="none"/>
          <w:u w:val="none"/>
          <w:lang w:val="en-US" w:eastAsia="zh-CN"/>
        </w:rPr>
        <w:t>休</w:t>
      </w:r>
      <w:r>
        <w:rPr>
          <w:rFonts w:hint="default" w:ascii="Times New Roman" w:hAnsi="Times New Roman" w:eastAsia="仿宋_GB2312" w:cs="Times New Roman"/>
          <w:color w:val="auto"/>
          <w:kern w:val="0"/>
          <w:sz w:val="32"/>
          <w:szCs w:val="32"/>
          <w:highlight w:val="none"/>
          <w:u w:val="none"/>
        </w:rPr>
        <w:t>息</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u w:val="none"/>
        </w:rPr>
        <w:t>小时</w:t>
      </w:r>
      <w:r>
        <w:rPr>
          <w:rFonts w:hint="default" w:ascii="Times New Roman" w:hAnsi="Times New Roman" w:eastAsia="仿宋_GB2312" w:cs="Times New Roman"/>
          <w:color w:val="auto"/>
          <w:kern w:val="0"/>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rPr>
        <w:t>甲方会停止推送订单</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小时。</w:t>
      </w:r>
      <w:r>
        <w:rPr>
          <w:rFonts w:hint="default" w:ascii="Times New Roman" w:hAnsi="Times New Roman" w:eastAsia="仿宋_GB2312" w:cs="Times New Roman"/>
          <w:color w:val="auto"/>
          <w:kern w:val="0"/>
          <w:sz w:val="32"/>
          <w:szCs w:val="32"/>
        </w:rPr>
        <w:t>如乙方当时正在执行订单任务过程中，则从该订单任务完成后开始计时。接单时间是指乙方自执行订单任务时起至完成任务时止的全部时间，如同一时间接两个及以上订单，接单时间不重复计算。</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（三）乙方在多平台工作的，应合理安排休息时</w:t>
      </w:r>
      <w:r>
        <w:rPr>
          <w:rFonts w:hint="default" w:ascii="Times New Roman" w:hAnsi="Times New Roman" w:eastAsia="仿宋_GB2312" w:cs="Times New Roman"/>
          <w:color w:val="auto"/>
          <w:kern w:val="0"/>
          <w:sz w:val="32"/>
          <w:szCs w:val="32"/>
          <w:lang w:val="en-US" w:eastAsia="zh-CN"/>
        </w:rPr>
        <w:t>间</w:t>
      </w:r>
      <w:r>
        <w:rPr>
          <w:rFonts w:hint="default" w:ascii="Times New Roman" w:hAnsi="Times New Roman" w:eastAsia="仿宋_GB2312" w:cs="Times New Roman"/>
          <w:color w:val="auto"/>
          <w:kern w:val="0"/>
          <w:sz w:val="32"/>
          <w:szCs w:val="32"/>
        </w:rPr>
        <w:t>，避免疲劳工作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做好自己健康的第一责任人</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四、服务报酬及支付</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highlight w:val="none"/>
        </w:rPr>
        <w:t>乙方报酬标准可按如下方式选择</w:t>
      </w:r>
      <w:r>
        <w:rPr>
          <w:rFonts w:hint="default" w:ascii="Times New Roman" w:hAnsi="Times New Roman" w:eastAsia="仿宋_GB2312" w:cs="Times New Roman"/>
          <w:color w:val="auto"/>
          <w:kern w:val="0"/>
          <w:sz w:val="32"/>
          <w:szCs w:val="32"/>
          <w:highlight w:val="none"/>
          <w:lang w:val="en-US" w:eastAsia="zh-CN"/>
        </w:rPr>
        <w:t>一种并勾选</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1.按固定周期结算： </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元/月；</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元/周；</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元/日；</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其他周期</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2.按完成单量结算：</w:t>
      </w:r>
      <w:r>
        <w:rPr>
          <w:rFonts w:hint="eastAsia" w:ascii="仿宋_GB2312" w:hAnsi="仿宋_GB2312" w:eastAsia="仿宋_GB2312" w:cs="仿宋_GB2312"/>
          <w:color w:val="auto"/>
          <w:kern w:val="0"/>
          <w:sz w:val="32"/>
          <w:szCs w:val="32"/>
          <w:lang w:eastAsia="zh-CN"/>
        </w:rPr>
        <w:t>□</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元/单</w:t>
      </w:r>
      <w:r>
        <w:rPr>
          <w:rFonts w:hint="default"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其他</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乙方提供正常服务情形下，获得的服务报酬不低于当地小时最低工资标准。法定节假日的报酬标准应高于工作日。</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（二）甲方应根据乙方服务内容完成情况，以货币形式按时足额结算服务报酬，甲方发放乙方服务报酬采取以下方式：</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按月结算，甲方于每月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按周结算，甲方于每周</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按日结算，甲方于每日通过乙方指定账户发放服务报酬。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按其他周期</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结算，甲方于</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通过乙方指定账户发放服务报酬。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rPr>
        <w:t>乙方可根据</w:t>
      </w:r>
      <w:r>
        <w:rPr>
          <w:rFonts w:hint="default" w:ascii="Times New Roman" w:hAnsi="Times New Roman" w:eastAsia="仿宋_GB2312" w:cs="Times New Roman"/>
          <w:color w:val="auto"/>
          <w:kern w:val="0"/>
          <w:sz w:val="32"/>
          <w:szCs w:val="32"/>
          <w:lang w:val="en-US" w:eastAsia="zh-CN"/>
        </w:rPr>
        <w:t>实</w:t>
      </w:r>
      <w:r>
        <w:rPr>
          <w:rFonts w:hint="default" w:ascii="Times New Roman" w:hAnsi="Times New Roman" w:eastAsia="仿宋_GB2312" w:cs="Times New Roman"/>
          <w:color w:val="auto"/>
          <w:kern w:val="0"/>
          <w:sz w:val="32"/>
          <w:szCs w:val="32"/>
        </w:rPr>
        <w:t>际情况随时提现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highlight w:val="none"/>
          <w:lang w:val="en-US" w:eastAsia="zh-CN"/>
        </w:rPr>
        <w:t>到账时间以银行支付为准</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（三）甲方</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color w:val="auto"/>
          <w:kern w:val="0"/>
          <w:sz w:val="32"/>
          <w:szCs w:val="32"/>
          <w:highlight w:val="none"/>
          <w:lang w:val="en-US" w:eastAsia="zh-CN"/>
        </w:rPr>
        <w:t>乙方的</w:t>
      </w:r>
      <w:r>
        <w:rPr>
          <w:rFonts w:hint="default" w:ascii="Times New Roman" w:hAnsi="Times New Roman" w:eastAsia="仿宋_GB2312" w:cs="Times New Roman"/>
          <w:color w:val="auto"/>
          <w:kern w:val="0"/>
          <w:sz w:val="32"/>
          <w:szCs w:val="32"/>
          <w:highlight w:val="none"/>
        </w:rPr>
        <w:t>服务报酬计算标准及结算时间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支付方式等</w:t>
      </w:r>
      <w:r>
        <w:rPr>
          <w:rFonts w:hint="default" w:ascii="Times New Roman" w:hAnsi="Times New Roman" w:eastAsia="仿宋_GB2312" w:cs="Times New Roman"/>
          <w:color w:val="auto"/>
          <w:kern w:val="0"/>
          <w:sz w:val="32"/>
          <w:szCs w:val="32"/>
          <w:highlight w:val="none"/>
        </w:rPr>
        <w:t>进行调整的，应当事先</w:t>
      </w:r>
      <w:r>
        <w:rPr>
          <w:rFonts w:hint="default" w:ascii="Times New Roman" w:hAnsi="Times New Roman" w:eastAsia="仿宋_GB2312" w:cs="Times New Roman"/>
          <w:color w:val="auto"/>
          <w:kern w:val="0"/>
          <w:sz w:val="32"/>
          <w:szCs w:val="32"/>
          <w:highlight w:val="none"/>
          <w:lang w:val="en-US" w:eastAsia="zh-CN"/>
        </w:rPr>
        <w:t>听取</w:t>
      </w:r>
      <w:r>
        <w:rPr>
          <w:rFonts w:hint="default" w:ascii="Times New Roman" w:hAnsi="Times New Roman" w:eastAsia="仿宋_GB2312" w:cs="Times New Roman"/>
          <w:color w:val="auto"/>
          <w:kern w:val="0"/>
          <w:sz w:val="32"/>
          <w:szCs w:val="32"/>
          <w:highlight w:val="none"/>
        </w:rPr>
        <w:t>乙方意见并</w:t>
      </w:r>
      <w:r>
        <w:rPr>
          <w:rFonts w:hint="default" w:ascii="Times New Roman" w:hAnsi="Times New Roman" w:eastAsia="仿宋_GB2312" w:cs="Times New Roman"/>
          <w:color w:val="auto"/>
          <w:kern w:val="0"/>
          <w:sz w:val="32"/>
          <w:szCs w:val="32"/>
        </w:rPr>
        <w:t>及时告知乙方执行时间。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（四）甲方在乙方每单服务结束后</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u w:val="none"/>
          <w:lang w:val="en-US" w:eastAsia="zh-CN"/>
        </w:rPr>
        <w:t>24小时</w:t>
      </w:r>
      <w:r>
        <w:rPr>
          <w:rFonts w:hint="default" w:ascii="Times New Roman" w:hAnsi="Times New Roman" w:eastAsia="仿宋_GB2312" w:cs="Times New Roman"/>
          <w:color w:val="auto"/>
          <w:kern w:val="0"/>
          <w:sz w:val="32"/>
          <w:szCs w:val="32"/>
          <w:u w:val="none"/>
          <w:lang w:eastAsia="zh-CN"/>
        </w:rPr>
        <w:t>、</w:t>
      </w:r>
      <w:r>
        <w:rPr>
          <w:rFonts w:hint="eastAsia" w:ascii="仿宋_GB2312" w:hAnsi="仿宋_GB2312" w:eastAsia="仿宋_GB2312" w:cs="仿宋_GB2312"/>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48小时</w:t>
      </w:r>
      <w:r>
        <w:rPr>
          <w:rFonts w:hint="default" w:ascii="Times New Roman" w:hAnsi="Times New Roman" w:eastAsia="仿宋_GB2312" w:cs="Times New Roman"/>
          <w:color w:val="auto"/>
          <w:kern w:val="0"/>
          <w:sz w:val="32"/>
          <w:szCs w:val="32"/>
          <w:lang w:eastAsia="zh-CN"/>
        </w:rPr>
        <w:t>、</w:t>
      </w:r>
      <w:r>
        <w:rPr>
          <w:rFonts w:hint="eastAsia" w:ascii="仿宋_GB2312" w:hAnsi="仿宋_GB2312" w:eastAsia="仿宋_GB2312" w:cs="仿宋_GB2312"/>
          <w:color w:val="auto"/>
          <w:kern w:val="0"/>
          <w:sz w:val="32"/>
          <w:szCs w:val="32"/>
          <w:lang w:eastAsia="zh-CN"/>
        </w:rPr>
        <w:t>□</w:t>
      </w:r>
      <w:r>
        <w:rPr>
          <w:rFonts w:hint="default" w:ascii="Times New Roman" w:hAnsi="Times New Roman" w:eastAsia="仿宋_GB2312" w:cs="Times New Roman"/>
          <w:color w:val="auto"/>
          <w:kern w:val="0"/>
          <w:sz w:val="32"/>
          <w:szCs w:val="32"/>
        </w:rPr>
        <w:t>其他</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内向乙方提供服务结算清单，其内容包括：1.有关服务订单履行情况信息；2.服务费总额及其构成情况信息；3.有关扣减项目及数额信息；4.其他</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等。甲方确保乙方在本次订单服务结束后</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个月内随时可查询该服务信息清单的相关信息。</w:t>
      </w:r>
      <w:r>
        <w:rPr>
          <w:rFonts w:hint="default" w:ascii="Times New Roman" w:hAnsi="Times New Roman" w:eastAsia="仿宋_GB2312" w:cs="Times New Roman"/>
          <w:color w:val="auto"/>
          <w:kern w:val="0"/>
          <w:sz w:val="32"/>
          <w:szCs w:val="32"/>
          <w:lang w:val="en-US" w:eastAsia="zh-CN"/>
        </w:rPr>
        <w:t>对</w:t>
      </w:r>
      <w:r>
        <w:rPr>
          <w:rFonts w:hint="default" w:ascii="Times New Roman" w:hAnsi="Times New Roman" w:eastAsia="仿宋_GB2312" w:cs="Times New Roman"/>
          <w:color w:val="auto"/>
          <w:kern w:val="0"/>
          <w:sz w:val="32"/>
          <w:szCs w:val="32"/>
        </w:rPr>
        <w:t>涉及服务报酬扣减情况时，甲方应</w:t>
      </w:r>
      <w:r>
        <w:rPr>
          <w:rFonts w:hint="default" w:ascii="Times New Roman" w:hAnsi="Times New Roman" w:eastAsia="仿宋_GB2312" w:cs="Times New Roman"/>
          <w:color w:val="auto"/>
          <w:kern w:val="0"/>
          <w:sz w:val="32"/>
          <w:szCs w:val="32"/>
          <w:lang w:val="en-US" w:eastAsia="zh-CN"/>
        </w:rPr>
        <w:t>将</w:t>
      </w:r>
      <w:r>
        <w:rPr>
          <w:rFonts w:hint="default" w:ascii="Times New Roman" w:hAnsi="Times New Roman" w:eastAsia="仿宋_GB2312" w:cs="Times New Roman"/>
          <w:color w:val="auto"/>
          <w:kern w:val="0"/>
          <w:sz w:val="32"/>
          <w:szCs w:val="32"/>
        </w:rPr>
        <w:t>报酬扣减的原因、金额等信息</w:t>
      </w:r>
      <w:r>
        <w:rPr>
          <w:rFonts w:hint="default" w:ascii="Times New Roman" w:hAnsi="Times New Roman" w:eastAsia="仿宋_GB2312" w:cs="Times New Roman"/>
          <w:color w:val="auto"/>
          <w:kern w:val="0"/>
          <w:sz w:val="32"/>
          <w:szCs w:val="32"/>
          <w:lang w:val="en-US" w:eastAsia="zh-CN"/>
        </w:rPr>
        <w:t>告知乙方或在服务结算清单中列明</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甲方不能单纯因客户差评或因不可抗力等非主观因素未按时完成工作扣减乙方服务报酬。</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乙方对扣减决定有异议的，可</w:t>
      </w:r>
      <w:r>
        <w:rPr>
          <w:rFonts w:hint="default" w:ascii="Times New Roman" w:hAnsi="Times New Roman" w:eastAsia="仿宋_GB2312" w:cs="Times New Roman"/>
          <w:color w:val="auto"/>
          <w:kern w:val="0"/>
          <w:sz w:val="32"/>
          <w:szCs w:val="32"/>
          <w:highlight w:val="none"/>
          <w:lang w:val="en-US" w:eastAsia="zh-CN"/>
        </w:rPr>
        <w:t>在</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u w:val="none"/>
          <w:lang w:val="en-US" w:eastAsia="zh-CN"/>
        </w:rPr>
        <w:t>7天内</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lang w:val="en-US" w:eastAsia="zh-CN"/>
        </w:rPr>
        <w:t>15天内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lang w:val="en-US" w:eastAsia="zh-CN"/>
        </w:rPr>
        <w:t>一个月内</w:t>
      </w:r>
      <w:r>
        <w:rPr>
          <w:rFonts w:hint="default" w:ascii="Times New Roman" w:hAnsi="Times New Roman" w:eastAsia="仿宋_GB2312" w:cs="Times New Roman"/>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rPr>
        <w:t>其他</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rPr>
        <w:t>通过申诉渠道提出异议。异议成立的，甲方将扣减金额在</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日内返还乙方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并对涉及的相关不当内容和事项进行修正</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lang w:val="en-US" w:eastAsia="zh-CN"/>
        </w:rPr>
        <w:t>五</w:t>
      </w:r>
      <w:r>
        <w:rPr>
          <w:rFonts w:hint="default" w:ascii="Times New Roman" w:hAnsi="Times New Roman" w:eastAsia="黑体" w:cs="Times New Roman"/>
          <w:b w:val="0"/>
          <w:bCs w:val="0"/>
          <w:color w:val="auto"/>
          <w:kern w:val="0"/>
          <w:sz w:val="32"/>
          <w:szCs w:val="32"/>
        </w:rPr>
        <w:t>、保险和福利</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（一）甲方引导和支持乙方根据自身情况</w:t>
      </w:r>
      <w:r>
        <w:rPr>
          <w:rFonts w:hint="default" w:ascii="Times New Roman" w:hAnsi="Times New Roman" w:eastAsia="仿宋_GB2312" w:cs="Times New Roman"/>
          <w:color w:val="auto"/>
          <w:kern w:val="0"/>
          <w:sz w:val="32"/>
          <w:szCs w:val="32"/>
          <w:lang w:val="en"/>
        </w:rPr>
        <w:t>以灵活就业人员身份</w:t>
      </w:r>
      <w:r>
        <w:rPr>
          <w:rFonts w:hint="default" w:ascii="Times New Roman" w:hAnsi="Times New Roman" w:eastAsia="仿宋_GB2312" w:cs="Times New Roman"/>
          <w:color w:val="auto"/>
          <w:kern w:val="0"/>
          <w:sz w:val="32"/>
          <w:szCs w:val="32"/>
        </w:rPr>
        <w:t>在就业地（工作所在地）参加职工养老保险、职工医疗保险、失业保险，或按规定参加城乡居民基本养老保险、城乡居民基本医疗保险。</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（二）协议期内，对于乙方符合国家部署开展新就业形态就业人员职业伤害保障试点范围的，甲方应当为乙方参加职业伤害</w:t>
      </w:r>
      <w:r>
        <w:rPr>
          <w:rFonts w:hint="default" w:ascii="Times New Roman" w:hAnsi="Times New Roman" w:eastAsia="仿宋_GB2312" w:cs="Times New Roman"/>
          <w:color w:val="auto"/>
          <w:kern w:val="0"/>
          <w:sz w:val="32"/>
          <w:szCs w:val="32"/>
          <w:lang w:val="en-US" w:eastAsia="zh-CN"/>
        </w:rPr>
        <w:t>保障</w:t>
      </w:r>
      <w:r>
        <w:rPr>
          <w:rFonts w:hint="default" w:ascii="Times New Roman" w:hAnsi="Times New Roman" w:eastAsia="仿宋_GB2312" w:cs="Times New Roman"/>
          <w:color w:val="auto"/>
          <w:kern w:val="0"/>
          <w:sz w:val="32"/>
          <w:szCs w:val="32"/>
        </w:rPr>
        <w:t>，对不符合上述试点范围的可以根据</w:t>
      </w:r>
      <w:r>
        <w:rPr>
          <w:rFonts w:hint="default" w:ascii="Times New Roman" w:hAnsi="Times New Roman" w:eastAsia="仿宋_GB2312" w:cs="Times New Roman"/>
          <w:color w:val="auto"/>
          <w:kern w:val="0"/>
          <w:sz w:val="32"/>
          <w:szCs w:val="32"/>
          <w:highlight w:val="none"/>
          <w:lang w:val="en-US" w:eastAsia="zh-CN"/>
        </w:rPr>
        <w:t>有关</w:t>
      </w:r>
      <w:r>
        <w:rPr>
          <w:rFonts w:hint="default" w:ascii="Times New Roman" w:hAnsi="Times New Roman" w:eastAsia="仿宋_GB2312" w:cs="Times New Roman"/>
          <w:color w:val="auto"/>
          <w:kern w:val="0"/>
          <w:sz w:val="32"/>
          <w:szCs w:val="32"/>
          <w:highlight w:val="none"/>
        </w:rPr>
        <w:t>规定</w:t>
      </w:r>
      <w:r>
        <w:rPr>
          <w:rFonts w:hint="default" w:ascii="Times New Roman" w:hAnsi="Times New Roman" w:eastAsia="仿宋_GB2312" w:cs="Times New Roman"/>
          <w:color w:val="auto"/>
          <w:kern w:val="0"/>
          <w:sz w:val="32"/>
          <w:szCs w:val="32"/>
        </w:rPr>
        <w:t>为乙方参加工伤保险，工伤保险费由甲方支付。</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none"/>
        </w:rPr>
        <w:t>三）乙方因工负伤或者因工死亡，甲方已为乙方参加工伤保险或职业伤害</w:t>
      </w:r>
      <w:r>
        <w:rPr>
          <w:rFonts w:hint="default" w:ascii="Times New Roman" w:hAnsi="Times New Roman" w:eastAsia="仿宋_GB2312" w:cs="Times New Roman"/>
          <w:color w:val="auto"/>
          <w:kern w:val="0"/>
          <w:sz w:val="32"/>
          <w:szCs w:val="32"/>
          <w:u w:val="none"/>
          <w:lang w:val="en-US" w:eastAsia="zh-CN"/>
        </w:rPr>
        <w:t>保障</w:t>
      </w:r>
      <w:r>
        <w:rPr>
          <w:rFonts w:hint="default" w:ascii="Times New Roman" w:hAnsi="Times New Roman" w:eastAsia="仿宋_GB2312" w:cs="Times New Roman"/>
          <w:color w:val="auto"/>
          <w:kern w:val="0"/>
          <w:sz w:val="32"/>
          <w:szCs w:val="32"/>
          <w:u w:val="none"/>
        </w:rPr>
        <w:t>并符合领取工伤保险或职业伤害保障待遇的，由工伤保险基金支付的部分应按</w:t>
      </w:r>
      <w:r>
        <w:rPr>
          <w:rFonts w:hint="default" w:ascii="Times New Roman" w:hAnsi="Times New Roman" w:eastAsia="仿宋_GB2312" w:cs="Times New Roman"/>
          <w:color w:val="auto"/>
          <w:kern w:val="0"/>
          <w:sz w:val="32"/>
          <w:szCs w:val="32"/>
          <w:u w:val="none"/>
          <w:lang w:val="en-US" w:eastAsia="zh-CN"/>
        </w:rPr>
        <w:t>有</w:t>
      </w:r>
      <w:r>
        <w:rPr>
          <w:rFonts w:hint="default" w:ascii="Times New Roman" w:hAnsi="Times New Roman" w:eastAsia="仿宋_GB2312" w:cs="Times New Roman"/>
          <w:color w:val="auto"/>
          <w:kern w:val="0"/>
          <w:sz w:val="32"/>
          <w:szCs w:val="32"/>
          <w:u w:val="none"/>
        </w:rPr>
        <w:t>关规定办理赔付手续。</w:t>
      </w:r>
      <w:r>
        <w:rPr>
          <w:rFonts w:hint="default" w:ascii="Times New Roman" w:hAnsi="Times New Roman" w:eastAsia="仿宋_GB2312" w:cs="Times New Roman"/>
          <w:color w:val="auto"/>
          <w:kern w:val="0"/>
          <w:sz w:val="32"/>
          <w:szCs w:val="32"/>
          <w:highlight w:val="none"/>
          <w:u w:val="none"/>
          <w:lang w:val="en-US" w:eastAsia="zh-CN"/>
        </w:rPr>
        <w:t>对工伤保险基金支付范围以外的部分，应按照国家和省有关规定处理</w:t>
      </w:r>
      <w:r>
        <w:rPr>
          <w:rFonts w:hint="default" w:ascii="Times New Roman" w:hAnsi="Times New Roman" w:eastAsia="仿宋_GB2312" w:cs="Times New Roman"/>
          <w:i w:val="0"/>
          <w:iCs w:val="0"/>
          <w:caps w:val="0"/>
          <w:color w:val="auto"/>
          <w:spacing w:val="0"/>
          <w:kern w:val="0"/>
          <w:sz w:val="32"/>
          <w:szCs w:val="32"/>
          <w:u w:val="none"/>
          <w:shd w:val="clear" w:color="auto" w:fill="auto"/>
          <w:lang w:val="en-US" w:eastAsia="zh-CN"/>
        </w:rPr>
        <w:t>，</w:t>
      </w:r>
      <w:r>
        <w:rPr>
          <w:rFonts w:hint="default" w:ascii="Times New Roman" w:hAnsi="Times New Roman" w:eastAsia="仿宋_GB2312" w:cs="Times New Roman"/>
          <w:color w:val="auto"/>
          <w:kern w:val="0"/>
          <w:sz w:val="32"/>
          <w:szCs w:val="32"/>
          <w:highlight w:val="none"/>
          <w:u w:val="none"/>
          <w:lang w:val="en-US" w:eastAsia="zh-CN"/>
        </w:rPr>
        <w:t>没有规定的，由双方协商确认。</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（四）甲方是□/否□为乙方提供如下保障计划：</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□甲方通过</w:t>
      </w:r>
      <w:r>
        <w:rPr>
          <w:rFonts w:hint="eastAsia" w:ascii="仿宋_GB2312" w:hAnsi="仿宋_GB2312" w:eastAsia="仿宋_GB2312" w:cs="仿宋_GB2312"/>
          <w:color w:val="auto"/>
          <w:kern w:val="0"/>
          <w:sz w:val="32"/>
          <w:szCs w:val="32"/>
          <w:u w:val="single"/>
        </w:rPr>
        <w:tab/>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商业保险对乙方受到的职业伤害予以合理赔偿；</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lang w:eastAsia="zh-CN"/>
        </w:rPr>
      </w:pPr>
      <w:r>
        <w:rPr>
          <w:rFonts w:hint="eastAsia" w:ascii="仿宋_GB2312" w:hAnsi="仿宋_GB2312" w:eastAsia="仿宋_GB2312" w:cs="仿宋_GB2312"/>
          <w:color w:val="auto"/>
          <w:kern w:val="0"/>
          <w:sz w:val="32"/>
          <w:szCs w:val="32"/>
        </w:rPr>
        <w:t>□其他商业</w:t>
      </w:r>
      <w:r>
        <w:rPr>
          <w:rFonts w:hint="default" w:ascii="Times New Roman" w:hAnsi="Times New Roman" w:eastAsia="仿宋_GB2312" w:cs="Times New Roman"/>
          <w:color w:val="auto"/>
          <w:kern w:val="0"/>
          <w:sz w:val="32"/>
          <w:szCs w:val="32"/>
        </w:rPr>
        <w:t>保险计划：</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lang w:val="en-US" w:eastAsia="zh-CN"/>
        </w:rPr>
        <w:t>六</w:t>
      </w:r>
      <w:r>
        <w:rPr>
          <w:rFonts w:hint="default" w:ascii="Times New Roman" w:hAnsi="Times New Roman" w:eastAsia="黑体" w:cs="Times New Roman"/>
          <w:b w:val="0"/>
          <w:bCs w:val="0"/>
          <w:color w:val="auto"/>
          <w:kern w:val="0"/>
          <w:sz w:val="32"/>
          <w:szCs w:val="32"/>
        </w:rPr>
        <w:t>、职业保障</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highlight w:val="none"/>
          <w:lang w:val="en-US" w:eastAsia="zh-CN"/>
        </w:rPr>
        <w:t>甲方为乙方提供必要且符合国家或者行业标准的劳动防护用品及安全防护用品的获取渠道。同时，</w:t>
      </w:r>
      <w:r>
        <w:rPr>
          <w:rFonts w:hint="default" w:ascii="Times New Roman" w:hAnsi="Times New Roman" w:eastAsia="仿宋_GB2312" w:cs="Times New Roman"/>
          <w:color w:val="auto"/>
          <w:kern w:val="0"/>
          <w:sz w:val="32"/>
          <w:szCs w:val="32"/>
          <w:highlight w:val="none"/>
        </w:rPr>
        <w:t>甲方负有</w:t>
      </w:r>
      <w:r>
        <w:rPr>
          <w:rFonts w:hint="default" w:ascii="Times New Roman" w:hAnsi="Times New Roman" w:eastAsia="仿宋_GB2312" w:cs="Times New Roman"/>
          <w:color w:val="auto"/>
          <w:kern w:val="0"/>
          <w:sz w:val="32"/>
          <w:szCs w:val="32"/>
          <w:highlight w:val="none"/>
          <w:lang w:val="en-US" w:eastAsia="zh-CN"/>
        </w:rPr>
        <w:t>根据行业特点组织</w:t>
      </w:r>
      <w:r>
        <w:rPr>
          <w:rFonts w:hint="default" w:ascii="Times New Roman" w:hAnsi="Times New Roman" w:eastAsia="仿宋_GB2312" w:cs="Times New Roman"/>
          <w:color w:val="auto"/>
          <w:kern w:val="0"/>
          <w:sz w:val="32"/>
          <w:szCs w:val="32"/>
          <w:highlight w:val="none"/>
        </w:rPr>
        <w:t>乙方</w:t>
      </w:r>
      <w:r>
        <w:rPr>
          <w:rFonts w:hint="default" w:ascii="Times New Roman" w:hAnsi="Times New Roman" w:eastAsia="仿宋_GB2312" w:cs="Times New Roman"/>
          <w:color w:val="auto"/>
          <w:kern w:val="0"/>
          <w:sz w:val="32"/>
          <w:szCs w:val="32"/>
          <w:highlight w:val="none"/>
          <w:lang w:val="en-US" w:eastAsia="zh-CN"/>
        </w:rPr>
        <w:t>进行</w:t>
      </w:r>
      <w:r>
        <w:rPr>
          <w:rFonts w:hint="default" w:ascii="Times New Roman" w:hAnsi="Times New Roman" w:eastAsia="仿宋_GB2312" w:cs="Times New Roman"/>
          <w:color w:val="auto"/>
          <w:kern w:val="0"/>
          <w:sz w:val="32"/>
          <w:szCs w:val="32"/>
          <w:highlight w:val="none"/>
        </w:rPr>
        <w:t>职业安全卫生</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交通安全等</w:t>
      </w:r>
      <w:r>
        <w:rPr>
          <w:rFonts w:hint="default" w:ascii="Times New Roman" w:hAnsi="Times New Roman" w:eastAsia="仿宋_GB2312" w:cs="Times New Roman"/>
          <w:color w:val="auto"/>
          <w:kern w:val="0"/>
          <w:sz w:val="32"/>
          <w:szCs w:val="32"/>
          <w:highlight w:val="none"/>
        </w:rPr>
        <w:t>相关培训的责任，</w:t>
      </w:r>
      <w:r>
        <w:rPr>
          <w:rFonts w:hint="default" w:ascii="Times New Roman" w:hAnsi="Times New Roman" w:eastAsia="仿宋_GB2312" w:cs="Times New Roman"/>
          <w:color w:val="auto"/>
          <w:kern w:val="0"/>
          <w:sz w:val="32"/>
          <w:szCs w:val="32"/>
        </w:rPr>
        <w:t>有权要求乙方遵守职业安全规范并参加相关培训</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甲方为乙方提供职业安全卫生、平台操作、平台规则等培训，乙方应按照要求参加相关培训。</w:t>
      </w:r>
      <w:r>
        <w:rPr>
          <w:rFonts w:hint="default" w:ascii="Times New Roman" w:hAnsi="Times New Roman" w:eastAsia="仿宋_GB2312" w:cs="Times New Roman"/>
          <w:color w:val="auto"/>
          <w:kern w:val="0"/>
          <w:sz w:val="32"/>
          <w:szCs w:val="32"/>
          <w:highlight w:val="none"/>
        </w:rPr>
        <w:t>乙方应遵守各项安全生产法律法规，定期确认有关设备、工具符合安全生产规定，完成任务过程中应遵守道路交通安全等安全生产规章制度和操作规程，正确佩戴、使用劳动防护用品及安全防护用品。</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（二）甲方应采取必要措施保障乙方人格尊严不受侵害，并向乙方提供紧急情形下请求救助的渠道或联系方式，乙方在完成服务任务过程中如受到侵害，可向甲方请求救助，甲方有义务提供帮助。</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（三）乙方在完成服务任务过程中如果遭遇极端天气、危险路况或遭到欺凌、骚扰等情形的，有权终止服务任务的履行，并向甲方及时说明情况。</w:t>
      </w:r>
      <w:r>
        <w:rPr>
          <w:rFonts w:hint="default" w:ascii="Times New Roman" w:hAnsi="Times New Roman" w:eastAsia="仿宋_GB2312" w:cs="Times New Roman"/>
          <w:color w:val="auto"/>
          <w:kern w:val="0"/>
          <w:sz w:val="32"/>
          <w:szCs w:val="32"/>
          <w:lang w:val="en-US" w:eastAsia="zh-CN"/>
        </w:rPr>
        <w:t>乙方符合享受高温津贴条件的，甲方应在每年6月至10月期间参照广东省有关规定向乙方发放</w:t>
      </w:r>
      <w:r>
        <w:rPr>
          <w:rFonts w:hint="default" w:ascii="Times New Roman" w:hAnsi="Times New Roman" w:eastAsia="仿宋_GB2312" w:cs="Times New Roman"/>
          <w:color w:val="auto"/>
          <w:kern w:val="0"/>
          <w:sz w:val="32"/>
          <w:szCs w:val="32"/>
        </w:rPr>
        <w:t>高温津贴。</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四）</w:t>
      </w:r>
      <w:r>
        <w:rPr>
          <w:rFonts w:hint="default" w:ascii="Times New Roman" w:hAnsi="Times New Roman" w:eastAsia="仿宋_GB2312" w:cs="Times New Roman"/>
          <w:b w:val="0"/>
          <w:bCs w:val="0"/>
          <w:color w:val="auto"/>
          <w:kern w:val="0"/>
          <w:sz w:val="32"/>
          <w:szCs w:val="32"/>
        </w:rPr>
        <w:t>乙方服务过程中产生职业病危害的，甲方应按《职业病防治法》</w:t>
      </w:r>
      <w:r>
        <w:rPr>
          <w:rFonts w:hint="default" w:ascii="Times New Roman" w:hAnsi="Times New Roman" w:eastAsia="仿宋_GB2312" w:cs="Times New Roman"/>
          <w:b w:val="0"/>
          <w:bCs w:val="0"/>
          <w:color w:val="auto"/>
          <w:kern w:val="0"/>
          <w:sz w:val="32"/>
          <w:szCs w:val="32"/>
          <w:lang w:val="en-US" w:eastAsia="zh-CN"/>
        </w:rPr>
        <w:t>等</w:t>
      </w:r>
      <w:r>
        <w:rPr>
          <w:rFonts w:hint="default" w:ascii="Times New Roman" w:hAnsi="Times New Roman" w:eastAsia="仿宋_GB2312" w:cs="Times New Roman"/>
          <w:b w:val="0"/>
          <w:bCs w:val="0"/>
          <w:color w:val="auto"/>
          <w:kern w:val="0"/>
          <w:sz w:val="32"/>
          <w:szCs w:val="32"/>
        </w:rPr>
        <w:t>规定保护乙方的健康及其相关权益。</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（五）乙方符合条件的，甲方可以通过开展职业技能等级认定、为乙方办理专业技术人员职称申报等保障乙方职业技能提升。</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七、协议的履行、变更、解除和违约责任</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（一）甲方应以显著方式、清晰易懂的语言真实、准确、全面地告知乙方平台进入退出、订单分配、计件单价、抽成比例、报酬构成及支付、工作时间、奖惩规则、安全要求等直接涉及乙方劳动权益的</w:t>
      </w:r>
      <w:r>
        <w:rPr>
          <w:rFonts w:hint="default" w:ascii="Times New Roman" w:hAnsi="Times New Roman" w:eastAsia="仿宋_GB2312" w:cs="Times New Roman"/>
          <w:color w:val="auto"/>
          <w:kern w:val="0"/>
          <w:sz w:val="32"/>
          <w:szCs w:val="32"/>
          <w:highlight w:val="none"/>
        </w:rPr>
        <w:t>平台算法和制度规则</w:t>
      </w:r>
      <w:r>
        <w:rPr>
          <w:rFonts w:hint="default" w:ascii="Times New Roman" w:hAnsi="Times New Roman" w:eastAsia="仿宋_GB2312" w:cs="Times New Roman"/>
          <w:color w:val="auto"/>
          <w:kern w:val="0"/>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（二）甲方在制定或调整分配、考核、奖惩等涉及乙方服务权益的制度规则或重大事项前，通过</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方式听取乙方所属群体代表的意见建议，将结果公示，并真实、准确、全面地告知乙方。甲方变更前述直接涉及乙方劳动权益的</w:t>
      </w:r>
      <w:r>
        <w:rPr>
          <w:rFonts w:hint="default" w:ascii="Times New Roman" w:hAnsi="Times New Roman" w:eastAsia="仿宋_GB2312" w:cs="Times New Roman"/>
          <w:color w:val="auto"/>
          <w:kern w:val="0"/>
          <w:sz w:val="32"/>
          <w:szCs w:val="32"/>
          <w:highlight w:val="none"/>
        </w:rPr>
        <w:t>平台算法和制度规则</w:t>
      </w:r>
      <w:r>
        <w:rPr>
          <w:rFonts w:hint="default" w:ascii="Times New Roman" w:hAnsi="Times New Roman" w:eastAsia="仿宋_GB2312" w:cs="Times New Roman"/>
          <w:color w:val="auto"/>
          <w:kern w:val="0"/>
          <w:sz w:val="32"/>
          <w:szCs w:val="32"/>
          <w:highlight w:val="none"/>
          <w:lang w:val="en-US" w:eastAsia="zh-CN"/>
        </w:rPr>
        <w:t>时</w:t>
      </w:r>
      <w:r>
        <w:rPr>
          <w:rFonts w:hint="default" w:ascii="Times New Roman" w:hAnsi="Times New Roman" w:eastAsia="仿宋_GB2312" w:cs="Times New Roman"/>
          <w:color w:val="auto"/>
          <w:kern w:val="0"/>
          <w:sz w:val="32"/>
          <w:szCs w:val="32"/>
          <w:highlight w:val="none"/>
        </w:rPr>
        <w:t>，应以显著方式提示乙方阅读，</w:t>
      </w:r>
      <w:r>
        <w:rPr>
          <w:rFonts w:hint="default" w:ascii="Times New Roman" w:hAnsi="Times New Roman" w:eastAsia="仿宋_GB2312" w:cs="Times New Roman"/>
          <w:color w:val="auto"/>
          <w:kern w:val="0"/>
          <w:sz w:val="32"/>
          <w:szCs w:val="32"/>
          <w:highlight w:val="none"/>
          <w:lang w:val="en-US" w:eastAsia="zh-CN"/>
        </w:rPr>
        <w:t>并按照乙方的要求对条款予以说明</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highlight w:val="none"/>
        </w:rPr>
        <w:t>甲方承诺</w:t>
      </w:r>
      <w:r>
        <w:rPr>
          <w:rFonts w:hint="default" w:ascii="Times New Roman" w:hAnsi="Times New Roman" w:eastAsia="仿宋_GB2312" w:cs="Times New Roman"/>
          <w:color w:val="auto"/>
          <w:kern w:val="0"/>
          <w:sz w:val="32"/>
          <w:szCs w:val="32"/>
        </w:rPr>
        <w:t>算法规则的制定以保障乙方安全健康为基本前提，强化恶劣天气等特殊情形下的算法优化和安全提示。</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乙方应遵循诚实信用原则履行本协议约定的任务，因乙方故意、严重过失、严重违反服务行为规范给甲方或客户造成严重损失的，甲方有权注销乙方账号并解除本协议，给甲方造成经济损失的，有权要求乙方给予赔偿；给客户造成损失的，</w:t>
      </w:r>
      <w:r>
        <w:rPr>
          <w:rFonts w:hint="default" w:ascii="Times New Roman" w:hAnsi="Times New Roman" w:eastAsia="仿宋_GB2312" w:cs="Times New Roman"/>
          <w:color w:val="auto"/>
          <w:kern w:val="0"/>
          <w:sz w:val="32"/>
          <w:szCs w:val="32"/>
          <w:highlight w:val="none"/>
          <w:lang w:val="en-US" w:eastAsia="zh-CN"/>
        </w:rPr>
        <w:t>乙方</w:t>
      </w:r>
      <w:r>
        <w:rPr>
          <w:rFonts w:hint="default" w:ascii="Times New Roman" w:hAnsi="Times New Roman" w:eastAsia="仿宋_GB2312" w:cs="Times New Roman"/>
          <w:color w:val="auto"/>
          <w:kern w:val="0"/>
          <w:sz w:val="32"/>
          <w:szCs w:val="32"/>
        </w:rPr>
        <w:t>依法承担赔偿责任；涉嫌违法的向公安机关报案，并协助公安机关处理。</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严重违反服务行为规范或严重侵犯客户权益行为属于平台规则中的禁止性行为，包括但不限于：</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等。（请点击链接/详见企业规章制度，认真阅读平台规则中的禁止性行为及其后果的有关规定。）</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（四）甲方为乙方提供以下申诉和提出意见建议的渠道：</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rPr>
        <w:tab/>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。乙方如对报酬计算、服务时长、服务费用扣减、委托管理方责任、</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sz w:val="32"/>
          <w:szCs w:val="32"/>
        </w:rPr>
        <w:t>有异议的，可通过上述申诉渠道向甲方提出申诉，甲方承诺及时予以回应并公正处理。</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（五）甲方承诺保护乙方的个人信息权利。甲方需根据乙方同意的平台个人信息处理规则（请点击链接/详见企业规章制度，认真阅读并确认），按照个人信息保护相关法律法规规定，处理乙方有关信息。</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（六）</w:t>
      </w:r>
      <w:r>
        <w:rPr>
          <w:rFonts w:hint="default" w:ascii="Times New Roman" w:hAnsi="Times New Roman" w:eastAsia="仿宋_GB2312" w:cs="Times New Roman"/>
          <w:color w:val="auto"/>
          <w:kern w:val="0"/>
          <w:sz w:val="32"/>
          <w:szCs w:val="32"/>
          <w:highlight w:val="none"/>
          <w:lang w:val="en-US" w:eastAsia="zh-CN"/>
        </w:rPr>
        <w:t>甲方无正当理由不得随意暂停乙方账号的正常使用权限。</w:t>
      </w:r>
      <w:r>
        <w:rPr>
          <w:rFonts w:hint="default" w:ascii="Times New Roman" w:hAnsi="Times New Roman" w:eastAsia="仿宋_GB2312" w:cs="Times New Roman"/>
          <w:color w:val="auto"/>
          <w:kern w:val="0"/>
          <w:sz w:val="32"/>
          <w:szCs w:val="32"/>
          <w:highlight w:val="none"/>
        </w:rPr>
        <w:t>乙方有权随时</w:t>
      </w:r>
      <w:r>
        <w:rPr>
          <w:rFonts w:hint="default" w:ascii="Times New Roman" w:hAnsi="Times New Roman" w:eastAsia="仿宋_GB2312" w:cs="Times New Roman"/>
          <w:color w:val="auto"/>
          <w:kern w:val="0"/>
          <w:sz w:val="32"/>
          <w:szCs w:val="32"/>
          <w:highlight w:val="none"/>
          <w:lang w:val="en-US" w:eastAsia="zh-CN"/>
        </w:rPr>
        <w:t>申请</w:t>
      </w:r>
      <w:r>
        <w:rPr>
          <w:rFonts w:hint="default" w:ascii="Times New Roman" w:hAnsi="Times New Roman" w:eastAsia="仿宋_GB2312" w:cs="Times New Roman"/>
          <w:color w:val="auto"/>
          <w:kern w:val="0"/>
          <w:sz w:val="32"/>
          <w:szCs w:val="32"/>
          <w:highlight w:val="none"/>
        </w:rPr>
        <w:t>注销在甲方平台注册的账号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甲方应予以批准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但</w:t>
      </w:r>
      <w:r>
        <w:rPr>
          <w:rFonts w:hint="default" w:ascii="Times New Roman" w:hAnsi="Times New Roman" w:eastAsia="仿宋_GB2312" w:cs="Times New Roman"/>
          <w:color w:val="auto"/>
          <w:kern w:val="0"/>
          <w:sz w:val="32"/>
          <w:szCs w:val="32"/>
          <w:highlight w:val="none"/>
          <w:lang w:eastAsia="zh-CN"/>
        </w:rPr>
        <w:t>甲方有正当理由</w:t>
      </w:r>
      <w:r>
        <w:rPr>
          <w:rFonts w:hint="default" w:ascii="Times New Roman" w:hAnsi="Times New Roman" w:eastAsia="仿宋_GB2312" w:cs="Times New Roman"/>
          <w:color w:val="auto"/>
          <w:kern w:val="0"/>
          <w:sz w:val="32"/>
          <w:szCs w:val="32"/>
          <w:highlight w:val="none"/>
          <w:lang w:val="en-US" w:eastAsia="zh-CN"/>
        </w:rPr>
        <w:t>延缓</w:t>
      </w:r>
      <w:r>
        <w:rPr>
          <w:rFonts w:hint="default" w:ascii="Times New Roman" w:hAnsi="Times New Roman" w:eastAsia="仿宋_GB2312" w:cs="Times New Roman"/>
          <w:color w:val="auto"/>
          <w:kern w:val="0"/>
          <w:sz w:val="32"/>
          <w:szCs w:val="32"/>
          <w:highlight w:val="none"/>
          <w:lang w:eastAsia="zh-CN"/>
        </w:rPr>
        <w:t>注销的除外</w:t>
      </w:r>
      <w:r>
        <w:rPr>
          <w:rFonts w:hint="default" w:ascii="Times New Roman" w:hAnsi="Times New Roman" w:eastAsia="仿宋_GB2312" w:cs="Times New Roman"/>
          <w:color w:val="auto"/>
          <w:kern w:val="0"/>
          <w:sz w:val="32"/>
          <w:szCs w:val="32"/>
          <w:highlight w:val="none"/>
        </w:rPr>
        <w:t>。乙方</w:t>
      </w:r>
      <w:r>
        <w:rPr>
          <w:rFonts w:hint="default" w:ascii="Times New Roman" w:hAnsi="Times New Roman" w:eastAsia="仿宋_GB2312" w:cs="Times New Roman"/>
          <w:color w:val="auto"/>
          <w:kern w:val="0"/>
          <w:sz w:val="32"/>
          <w:szCs w:val="32"/>
          <w:highlight w:val="none"/>
          <w:lang w:val="en-US" w:eastAsia="zh-CN"/>
        </w:rPr>
        <w:t>注销在甲方平台注册的账号的，视为</w:t>
      </w:r>
      <w:r>
        <w:rPr>
          <w:rFonts w:hint="default" w:ascii="Times New Roman" w:hAnsi="Times New Roman" w:eastAsia="仿宋_GB2312" w:cs="Times New Roman"/>
          <w:color w:val="auto"/>
          <w:kern w:val="0"/>
          <w:sz w:val="32"/>
          <w:szCs w:val="32"/>
          <w:highlight w:val="none"/>
        </w:rPr>
        <w:t>本协议解除。</w:t>
      </w:r>
      <w:r>
        <w:rPr>
          <w:rFonts w:hint="default" w:ascii="Times New Roman" w:hAnsi="Times New Roman" w:eastAsia="仿宋_GB2312" w:cs="Times New Roman"/>
          <w:i w:val="0"/>
          <w:iCs w:val="0"/>
          <w:caps w:val="0"/>
          <w:color w:val="auto"/>
          <w:spacing w:val="0"/>
          <w:kern w:val="0"/>
          <w:sz w:val="32"/>
          <w:szCs w:val="32"/>
          <w:highlight w:val="none"/>
          <w:shd w:val="clear" w:color="auto" w:fill="auto"/>
        </w:rPr>
        <w:t>注销账号前，系统应向乙方推送由此产生的相关影响及后果须知，经乙方同意后方可注销</w:t>
      </w:r>
      <w:r>
        <w:rPr>
          <w:rFonts w:hint="default" w:ascii="Times New Roman" w:hAnsi="Times New Roman" w:eastAsia="仿宋_GB2312" w:cs="Times New Roman"/>
          <w:i w:val="0"/>
          <w:iCs w:val="0"/>
          <w:caps w:val="0"/>
          <w:color w:val="auto"/>
          <w:spacing w:val="0"/>
          <w:kern w:val="0"/>
          <w:sz w:val="32"/>
          <w:szCs w:val="32"/>
          <w:highlight w:val="none"/>
          <w:shd w:val="clear" w:color="auto" w:fill="auto"/>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lang w:val="en-US" w:eastAsia="zh-CN"/>
        </w:rPr>
        <w:t>八</w:t>
      </w:r>
      <w:r>
        <w:rPr>
          <w:rFonts w:hint="default" w:ascii="Times New Roman" w:hAnsi="Times New Roman" w:eastAsia="黑体" w:cs="Times New Roman"/>
          <w:b w:val="0"/>
          <w:bCs w:val="0"/>
          <w:color w:val="auto"/>
          <w:kern w:val="0"/>
          <w:sz w:val="32"/>
          <w:szCs w:val="32"/>
        </w:rPr>
        <w:t>、双方约定的其他事项</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lang w:val="en-US" w:eastAsia="zh-CN"/>
        </w:rPr>
      </w:pP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cs="Times New Roman"/>
          <w:color w:val="auto"/>
          <w:kern w:val="0"/>
          <w:sz w:val="32"/>
          <w:szCs w:val="32"/>
          <w:u w:val="single"/>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val="en-US" w:eastAsia="zh-CN"/>
        </w:rPr>
        <w:t>九</w:t>
      </w:r>
      <w:r>
        <w:rPr>
          <w:rFonts w:hint="default" w:ascii="Times New Roman" w:hAnsi="Times New Roman" w:eastAsia="黑体" w:cs="Times New Roman"/>
          <w:b w:val="0"/>
          <w:bCs w:val="0"/>
          <w:color w:val="auto"/>
          <w:kern w:val="0"/>
          <w:sz w:val="32"/>
          <w:szCs w:val="32"/>
        </w:rPr>
        <w:t>、争议处理</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rPr>
        <w:t>双方在履行协议过程中如发生争议，可以依照法律法规的规定，进行协商、申请调解或者向合同履行地等有管辖权的人民法院提起诉讼</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b/>
          <w:bCs/>
          <w:color w:val="auto"/>
          <w:kern w:val="0"/>
          <w:sz w:val="32"/>
          <w:szCs w:val="32"/>
        </w:rPr>
      </w:pPr>
      <w:r>
        <w:rPr>
          <w:rFonts w:hint="default" w:ascii="Times New Roman" w:hAnsi="Times New Roman" w:eastAsia="黑体" w:cs="Times New Roman"/>
          <w:b w:val="0"/>
          <w:bCs w:val="0"/>
          <w:color w:val="auto"/>
          <w:kern w:val="0"/>
          <w:sz w:val="32"/>
          <w:szCs w:val="32"/>
        </w:rPr>
        <w:t>十、其他</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spacing w:val="-1"/>
          <w:sz w:val="32"/>
          <w:szCs w:val="32"/>
        </w:rPr>
        <w:t>本协议中记载的乙方联系电话、通讯地址为协议期内通知相关事项和送达书面文书的联系方式、送达地址。如发生变化，乙方应当及时告知甲</w:t>
      </w:r>
      <w:r>
        <w:rPr>
          <w:rFonts w:hint="default" w:ascii="Times New Roman" w:hAnsi="Times New Roman" w:eastAsia="仿宋_GB2312" w:cs="Times New Roman"/>
          <w:color w:val="auto"/>
          <w:sz w:val="32"/>
          <w:szCs w:val="32"/>
        </w:rPr>
        <w:t>方。</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本协议未尽事宜，按照有关法律法规和政策规定执行。</w:t>
      </w:r>
      <w:r>
        <w:rPr>
          <w:rFonts w:hint="default" w:ascii="Times New Roman" w:hAnsi="Times New Roman" w:eastAsia="仿宋_GB2312" w:cs="Times New Roman"/>
          <w:color w:val="auto"/>
          <w:kern w:val="0"/>
          <w:sz w:val="32"/>
          <w:szCs w:val="32"/>
        </w:rPr>
        <w:t>在协议期内，如本协议条款与国家、省有关用工管理新规定相抵触的，按新规定执行。</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（三）双方确认：下列文件作为本协议附件，与本协议具有同等效力：</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 </w:t>
      </w:r>
      <w:r>
        <w:rPr>
          <w:rFonts w:hint="eastAsia" w:ascii="Times New Roman" w:hAnsi="Times New Roman" w:cs="Times New Roman"/>
          <w:color w:val="auto"/>
          <w:kern w:val="0"/>
          <w:sz w:val="32"/>
          <w:szCs w:val="32"/>
          <w:lang w:val="en-US" w:eastAsia="zh-CN"/>
        </w:rPr>
        <w:t xml:space="preserve"> </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甲方：（盖章）               乙方：（签名）</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法定代表人或</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委托代理人：</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（签名或盖章）</w:t>
      </w:r>
    </w:p>
    <w:p>
      <w:pPr>
        <w:keepNext w:val="0"/>
        <w:keepLines w:val="0"/>
        <w:pageBreakBefore w:val="0"/>
        <w:widowControl w:val="0"/>
        <w:shd w:val="clear" w:color="auto" w:fill="auto"/>
        <w:kinsoku/>
        <w:overflowPunct/>
        <w:topLinePunct w:val="0"/>
        <w:autoSpaceDE/>
        <w:autoSpaceDN/>
        <w:bidi w:val="0"/>
        <w:adjustRightInd/>
        <w:snapToGrid/>
        <w:spacing w:line="560" w:lineRule="exact"/>
        <w:ind w:right="0" w:rightChars="0" w:firstLine="632"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日         </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日</w:t>
      </w:r>
    </w:p>
    <w:p>
      <w:pPr>
        <w:pStyle w:val="2"/>
        <w:keepNext w:val="0"/>
        <w:keepLines w:val="0"/>
        <w:pageBreakBefore w:val="0"/>
        <w:widowControl w:val="0"/>
        <w:kinsoku/>
        <w:overflowPunct/>
        <w:topLinePunct w:val="0"/>
        <w:autoSpaceDE/>
        <w:autoSpaceDN/>
        <w:bidi w:val="0"/>
        <w:adjustRightInd/>
        <w:snapToGrid/>
        <w:spacing w:line="560" w:lineRule="exact"/>
        <w:ind w:right="0" w:rightChars="0"/>
        <w:rPr>
          <w:rFonts w:hint="eastAsia"/>
        </w:rPr>
      </w:pPr>
    </w:p>
    <w:p>
      <w:pPr>
        <w:pStyle w:val="2"/>
        <w:keepNext w:val="0"/>
        <w:keepLines w:val="0"/>
        <w:pageBreakBefore w:val="0"/>
        <w:widowControl w:val="0"/>
        <w:kinsoku/>
        <w:overflowPunct/>
        <w:topLinePunct w:val="0"/>
        <w:autoSpaceDE/>
        <w:autoSpaceDN/>
        <w:bidi w:val="0"/>
        <w:adjustRightInd/>
        <w:snapToGrid/>
        <w:spacing w:line="560" w:lineRule="exact"/>
        <w:ind w:right="0" w:rightChars="0"/>
        <w:rPr>
          <w:rFonts w:hint="eastAsia"/>
        </w:rPr>
      </w:pPr>
    </w:p>
    <w:p>
      <w:pPr>
        <w:pStyle w:val="9"/>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sz w:val="28"/>
          <w:szCs w:val="28"/>
        </w:rPr>
      </w:pPr>
    </w:p>
    <w:p/>
    <w:sectPr>
      <w:footerReference r:id="rId4" w:type="first"/>
      <w:footerReference r:id="rId3" w:type="default"/>
      <w:pgSz w:w="11906" w:h="16838"/>
      <w:pgMar w:top="2097" w:right="1474" w:bottom="1984" w:left="1587" w:header="1304" w:footer="1417" w:gutter="0"/>
      <w:pgNumType w:start="1"/>
      <w:cols w:space="720" w:num="1"/>
      <w:titlePg/>
      <w:docGrid w:type="linesAndChars" w:linePitch="57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between w:val="none" w:color="auto" w:sz="0" w:space="0"/>
      </w:pBdr>
      <w:rPr>
        <w:sz w:val="28"/>
      </w:rPr>
    </w:pPr>
    <w:r>
      <w:rPr>
        <w:rStyle w:val="7"/>
        <w:rFonts w:hint="eastAsia"/>
        <w:sz w:val="28"/>
      </w:rPr>
      <w:t>—</w:t>
    </w:r>
    <w:r>
      <w:rPr>
        <w:sz w:val="28"/>
      </w:rPr>
      <w:fldChar w:fldCharType="begin"/>
    </w:r>
    <w:r>
      <w:rPr>
        <w:rStyle w:val="7"/>
        <w:sz w:val="28"/>
      </w:rPr>
      <w:instrText xml:space="preserve"> PAGE  </w:instrText>
    </w:r>
    <w:r>
      <w:rPr>
        <w:sz w:val="28"/>
      </w:rPr>
      <w:fldChar w:fldCharType="separate"/>
    </w:r>
    <w:r>
      <w:rPr>
        <w:rStyle w:val="7"/>
        <w:sz w:val="28"/>
      </w:rPr>
      <w:t>1</w:t>
    </w:r>
    <w:r>
      <w:rPr>
        <w:sz w:val="28"/>
      </w:rPr>
      <w:fldChar w:fldCharType="end"/>
    </w:r>
    <w:r>
      <w:rPr>
        <w:rStyle w:val="7"/>
        <w:rFonts w:hint="eastAsia"/>
        <w:sz w:val="28"/>
      </w:rPr>
      <w:t>—</w:t>
    </w:r>
  </w:p>
  <w:p>
    <w:pPr>
      <w:pStyle w:val="3"/>
      <w:ind w:right="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1" layoutInCell="1" allowOverlap="1">
              <wp:simplePos x="0" y="0"/>
              <wp:positionH relativeFrom="column">
                <wp:align>center</wp:align>
              </wp:positionH>
              <wp:positionV relativeFrom="paragraph">
                <wp:posOffset>-251460</wp:posOffset>
              </wp:positionV>
              <wp:extent cx="6221095" cy="635"/>
              <wp:effectExtent l="0" t="28575" r="8255" b="46990"/>
              <wp:wrapNone/>
              <wp:docPr id="1" name="直接连接符 1"/>
              <wp:cNvGraphicFramePr/>
              <a:graphic xmlns:a="http://schemas.openxmlformats.org/drawingml/2006/main">
                <a:graphicData uri="http://schemas.microsoft.com/office/word/2010/wordprocessingShape">
                  <wps:wsp>
                    <wps:cNvSpPr/>
                    <wps:spPr>
                      <a:xfrm>
                        <a:off x="0" y="0"/>
                        <a:ext cx="6221095"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9.8pt;height:0.05pt;width:489.85pt;mso-position-horizontal:center;z-index:251658240;mso-width-relative:page;mso-height-relative:page;" filled="f" stroked="t" coordsize="21600,21600" o:gfxdata="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gpy9nXAAAACAEA&#10;AA8AAAAAAAAAAQAgAAAAIgAAAGRycy9kb3ducmV2LnhtbFBLAQIUABQAAAAIAIdO4kBlHqCg4gEA&#10;AJ8DAAAOAAAAAAAAAAEAIAAAACYBAABkcnMvZTJvRG9jLnhtbFBLBQYAAAAABgAGAFkBAAB6BQAA&#10;AAA=&#10;">
              <v:path arrowok="t"/>
              <v:fill on="f" focussize="0,0"/>
              <v:stroke weight="4.5pt" color="#FF0000" linestyle="thinThick"/>
              <v:imagedata o:title=""/>
              <o:lock v:ext="edit" grouping="f" rotation="f" text="f" aspectratio="f"/>
              <w10:anchorlock/>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7153C"/>
    <w:rsid w:val="18F7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4">
    <w:name w:val="Default Paragraph Font"/>
    <w:link w:val="5"/>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customStyle="1" w:styleId="5">
    <w:name w:val="默认段落字体 Para Char Char Char Char Char Char Char Char Char Char"/>
    <w:basedOn w:val="6"/>
    <w:link w:val="4"/>
    <w:qFormat/>
    <w:uiPriority w:val="0"/>
  </w:style>
  <w:style w:type="paragraph" w:customStyle="1" w:styleId="6">
    <w:name w:val="正文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character" w:styleId="7">
    <w:name w:val="page number"/>
    <w:basedOn w:val="4"/>
    <w:uiPriority w:val="0"/>
  </w:style>
  <w:style w:type="paragraph" w:customStyle="1" w:styleId="9">
    <w:name w:val="正文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2024-01-05T08:19:00Z</dcterms:created>
  <dc:creator>刘鹏</dc:creator>
  <cp:lastModifiedBy>刘鹏</cp:lastModifiedBy>
  <dcterms:modified xsi:type="dcterms:W3CDTF">2024-01-05T08:20:37Z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