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2024年度中山市乡村工匠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烹饪专业中级职称评审通过名单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</w:rPr>
      </w:pPr>
    </w:p>
    <w:tbl>
      <w:tblPr>
        <w:tblStyle w:val="5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0"/>
        <w:gridCol w:w="2625"/>
        <w:gridCol w:w="960"/>
        <w:gridCol w:w="960"/>
        <w:gridCol w:w="112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获得职称方式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职称级别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职称专业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中山市小榄镇大观园餐厅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邓明祯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中山市小榄镇大观园餐厅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罗宇华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中山市海鲜佬餐饮有限公司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梁涛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中山市三溪酒楼有限公司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石凤连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中山市鱼师傅餐饮管理有限公司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黄溢航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中山市海港城海鲜大酒楼有限公司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何泳林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中山市海港城海鲜大酒楼有限公司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甘梅英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中山市同方颐和幼儿园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中山市品小馆餐饮有限公司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rPr>
          <w:sz w:val="20"/>
          <w:szCs w:val="2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4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054C"/>
    <w:rsid w:val="5C63054C"/>
    <w:rsid w:val="607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2025-08-14T08:55:00Z</dcterms:created>
  <dc:creator>吴少瑶</dc:creator>
  <cp:lastModifiedBy>吴少瑶</cp:lastModifiedBy>
  <dcterms:modified xsi:type="dcterms:W3CDTF">2025-08-14T09:02:58Z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