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223FF5">
      <w:pPr>
        <w:ind w:firstLine="643" w:firstLineChars="200"/>
        <w:jc w:val="center"/>
        <w:rPr>
          <w:rFonts w:hint="eastAsia" w:ascii="方正小标宋简体" w:hAnsi="方正小标宋简体" w:eastAsia="方正小标宋简体" w:cs="方正小标宋简体"/>
          <w:b/>
          <w:bCs/>
          <w:color w:val="auto"/>
          <w:sz w:val="32"/>
          <w:szCs w:val="32"/>
        </w:rPr>
      </w:pPr>
      <w:r>
        <w:rPr>
          <w:rFonts w:hint="eastAsia" w:ascii="方正小标宋简体" w:hAnsi="方正小标宋简体" w:eastAsia="方正小标宋简体" w:cs="方正小标宋简体"/>
          <w:b/>
          <w:bCs/>
          <w:color w:val="auto"/>
          <w:sz w:val="32"/>
          <w:szCs w:val="32"/>
        </w:rPr>
        <w:t>2026年中山市“社保服务进万家”活动启动仪式</w:t>
      </w:r>
    </w:p>
    <w:p w14:paraId="1F018FBB">
      <w:pPr>
        <w:ind w:firstLine="643" w:firstLineChars="200"/>
        <w:jc w:val="center"/>
        <w:rPr>
          <w:rFonts w:hint="eastAsia" w:ascii="方正小标宋简体" w:hAnsi="方正小标宋简体" w:eastAsia="方正小标宋简体" w:cs="方正小标宋简体"/>
          <w:b/>
          <w:bCs/>
          <w:color w:val="auto"/>
          <w:sz w:val="32"/>
          <w:szCs w:val="32"/>
        </w:rPr>
      </w:pPr>
      <w:r>
        <w:rPr>
          <w:rFonts w:hint="eastAsia" w:ascii="方正小标宋简体" w:hAnsi="方正小标宋简体" w:eastAsia="方正小标宋简体" w:cs="方正小标宋简体"/>
          <w:b/>
          <w:bCs/>
          <w:color w:val="auto"/>
          <w:sz w:val="32"/>
          <w:szCs w:val="32"/>
        </w:rPr>
        <w:t>服务</w:t>
      </w:r>
      <w:r>
        <w:rPr>
          <w:rFonts w:hint="eastAsia" w:ascii="方正小标宋简体" w:hAnsi="方正小标宋简体" w:eastAsia="方正小标宋简体" w:cs="方正小标宋简体"/>
          <w:b/>
          <w:bCs/>
          <w:color w:val="auto"/>
          <w:sz w:val="32"/>
          <w:szCs w:val="32"/>
          <w:lang w:eastAsia="zh-CN"/>
        </w:rPr>
        <w:t>采购</w:t>
      </w:r>
      <w:r>
        <w:rPr>
          <w:rFonts w:hint="eastAsia" w:ascii="方正小标宋简体" w:hAnsi="方正小标宋简体" w:eastAsia="方正小标宋简体" w:cs="方正小标宋简体"/>
          <w:b/>
          <w:bCs/>
          <w:color w:val="auto"/>
          <w:sz w:val="32"/>
          <w:szCs w:val="32"/>
        </w:rPr>
        <w:t>项目用户需求书</w:t>
      </w:r>
    </w:p>
    <w:p w14:paraId="378D01AA">
      <w:pPr>
        <w:spacing w:before="156" w:beforeLines="50" w:line="360" w:lineRule="auto"/>
        <w:rPr>
          <w:rFonts w:hint="eastAsia" w:ascii="宋体" w:hAnsi="宋体" w:eastAsia="宋体" w:cs="Times New Roman"/>
          <w:b/>
          <w:bCs/>
          <w:sz w:val="28"/>
          <w:szCs w:val="28"/>
        </w:rPr>
      </w:pPr>
      <w:r>
        <w:rPr>
          <w:rFonts w:hint="eastAsia" w:ascii="宋体" w:hAnsi="宋体" w:eastAsia="宋体" w:cs="Times New Roman"/>
          <w:b/>
          <w:bCs/>
          <w:sz w:val="28"/>
          <w:szCs w:val="28"/>
        </w:rPr>
        <w:t>一、项目概况</w:t>
      </w:r>
    </w:p>
    <w:p w14:paraId="213D4B6F">
      <w:pPr>
        <w:numPr>
          <w:ilvl w:val="0"/>
          <w:numId w:val="0"/>
        </w:numPr>
        <w:tabs>
          <w:tab w:val="left" w:pos="540"/>
        </w:tabs>
        <w:spacing w:line="360" w:lineRule="auto"/>
        <w:ind w:firstLine="460" w:firstLineChars="200"/>
        <w:rPr>
          <w:rFonts w:hint="eastAsia" w:ascii="宋体" w:hAnsi="宋体" w:eastAsia="宋体" w:cs="Times New Roman"/>
          <w:spacing w:val="10"/>
          <w:szCs w:val="21"/>
          <w:lang w:val="en-US" w:eastAsia="zh-CN"/>
        </w:rPr>
      </w:pPr>
      <w:r>
        <w:rPr>
          <w:rFonts w:hint="eastAsia" w:ascii="宋体" w:hAnsi="宋体" w:eastAsia="宋体" w:cs="Times New Roman"/>
          <w:spacing w:val="10"/>
          <w:szCs w:val="21"/>
          <w:lang w:val="en-US" w:eastAsia="zh-CN"/>
        </w:rPr>
        <w:t>1.项目背景</w:t>
      </w:r>
    </w:p>
    <w:p w14:paraId="1BE744D4">
      <w:pPr>
        <w:numPr>
          <w:ilvl w:val="0"/>
          <w:numId w:val="0"/>
        </w:numPr>
        <w:tabs>
          <w:tab w:val="left" w:pos="540"/>
        </w:tabs>
        <w:spacing w:line="360" w:lineRule="auto"/>
        <w:ind w:firstLine="460" w:firstLineChars="200"/>
        <w:rPr>
          <w:rFonts w:hint="eastAsia" w:ascii="宋体" w:hAnsi="宋体" w:eastAsia="宋体" w:cs="Times New Roman"/>
          <w:spacing w:val="10"/>
          <w:szCs w:val="21"/>
        </w:rPr>
      </w:pPr>
      <w:r>
        <w:rPr>
          <w:rFonts w:hint="eastAsia" w:ascii="宋体" w:hAnsi="宋体" w:eastAsia="宋体" w:cs="Times New Roman"/>
          <w:spacing w:val="10"/>
          <w:szCs w:val="21"/>
        </w:rPr>
        <w:t>为深入贯彻落实国家、省、市关于民生保障、新业态劳动者权益服务及基层治理相关工作部署，全面推进2026年全省“社保服务进万家”</w:t>
      </w:r>
      <w:r>
        <w:rPr>
          <w:rFonts w:hint="eastAsia" w:ascii="宋体" w:hAnsi="宋体" w:cs="Times New Roman"/>
          <w:spacing w:val="10"/>
          <w:szCs w:val="21"/>
          <w:lang w:eastAsia="zh-CN"/>
        </w:rPr>
        <w:t>活动</w:t>
      </w:r>
      <w:r>
        <w:rPr>
          <w:rFonts w:hint="eastAsia" w:ascii="宋体" w:hAnsi="宋体" w:eastAsia="宋体" w:cs="Times New Roman"/>
          <w:spacing w:val="10"/>
          <w:szCs w:val="21"/>
        </w:rPr>
        <w:t>宣传及新就业形态劳动者建会入会攻坚行动落地见效，中山市人力资源和社会保障局联合市总工会拟举办2026年中山市“社保服务进万家”活动启动仪式暨新就业形态劳动者建会入会集中行动。</w:t>
      </w:r>
    </w:p>
    <w:p w14:paraId="5DBD8E49">
      <w:pPr>
        <w:numPr>
          <w:ilvl w:val="0"/>
          <w:numId w:val="0"/>
        </w:numPr>
        <w:tabs>
          <w:tab w:val="left" w:pos="540"/>
        </w:tabs>
        <w:spacing w:line="360" w:lineRule="auto"/>
        <w:ind w:firstLine="460" w:firstLineChars="200"/>
        <w:rPr>
          <w:rFonts w:hint="eastAsia" w:ascii="宋体" w:hAnsi="宋体" w:eastAsia="宋体" w:cs="Times New Roman"/>
          <w:spacing w:val="10"/>
          <w:szCs w:val="21"/>
        </w:rPr>
      </w:pPr>
      <w:r>
        <w:rPr>
          <w:rFonts w:hint="eastAsia" w:ascii="宋体" w:hAnsi="宋体" w:eastAsia="宋体" w:cs="Times New Roman"/>
          <w:spacing w:val="10"/>
          <w:szCs w:val="21"/>
        </w:rPr>
        <w:t>为保障活动流程规范、现场氛围庄重热烈、宣传效果精准到位、</w:t>
      </w:r>
      <w:r>
        <w:rPr>
          <w:rFonts w:hint="eastAsia" w:ascii="宋体" w:hAnsi="宋体" w:cs="Times New Roman"/>
          <w:spacing w:val="10"/>
          <w:szCs w:val="21"/>
          <w:lang w:eastAsia="zh-CN"/>
        </w:rPr>
        <w:t>活动</w:t>
      </w:r>
      <w:r>
        <w:rPr>
          <w:rFonts w:hint="eastAsia" w:ascii="宋体" w:hAnsi="宋体" w:eastAsia="宋体" w:cs="Times New Roman"/>
          <w:spacing w:val="10"/>
          <w:szCs w:val="21"/>
        </w:rPr>
        <w:t>组织安全有序，通过公开采购方式选定专业服务商，全权负责本次启动仪式整体策划、现场搭建、物料制作、流程执行、</w:t>
      </w:r>
      <w:r>
        <w:rPr>
          <w:rFonts w:hint="eastAsia" w:ascii="宋体" w:hAnsi="宋体" w:cs="Times New Roman"/>
          <w:spacing w:val="10"/>
          <w:szCs w:val="21"/>
          <w:lang w:eastAsia="zh-CN"/>
        </w:rPr>
        <w:t>宣传推广、</w:t>
      </w:r>
      <w:r>
        <w:rPr>
          <w:rFonts w:hint="eastAsia" w:ascii="宋体" w:hAnsi="宋体" w:eastAsia="宋体" w:cs="Times New Roman"/>
          <w:spacing w:val="10"/>
          <w:szCs w:val="21"/>
        </w:rPr>
        <w:t>影像记录</w:t>
      </w:r>
      <w:r>
        <w:rPr>
          <w:rFonts w:hint="eastAsia" w:ascii="宋体" w:hAnsi="宋体" w:cs="Times New Roman"/>
          <w:spacing w:val="10"/>
          <w:szCs w:val="21"/>
          <w:lang w:eastAsia="zh-CN"/>
        </w:rPr>
        <w:t>及</w:t>
      </w:r>
      <w:r>
        <w:rPr>
          <w:rFonts w:hint="eastAsia" w:ascii="宋体" w:hAnsi="宋体" w:eastAsia="宋体" w:cs="Times New Roman"/>
          <w:spacing w:val="10"/>
          <w:szCs w:val="21"/>
        </w:rPr>
        <w:t>后勤保障等一体化</w:t>
      </w:r>
      <w:r>
        <w:rPr>
          <w:rFonts w:hint="eastAsia" w:ascii="宋体" w:hAnsi="宋体" w:cs="Times New Roman"/>
          <w:spacing w:val="10"/>
          <w:szCs w:val="21"/>
          <w:lang w:eastAsia="zh-CN"/>
        </w:rPr>
        <w:t>活动承办</w:t>
      </w:r>
      <w:r>
        <w:rPr>
          <w:rFonts w:hint="eastAsia" w:ascii="宋体" w:hAnsi="宋体" w:eastAsia="宋体" w:cs="Times New Roman"/>
          <w:spacing w:val="10"/>
          <w:szCs w:val="21"/>
        </w:rPr>
        <w:t>服务。</w:t>
      </w:r>
    </w:p>
    <w:p w14:paraId="12AE8A0C">
      <w:pPr>
        <w:numPr>
          <w:ilvl w:val="0"/>
          <w:numId w:val="0"/>
        </w:numPr>
        <w:tabs>
          <w:tab w:val="left" w:pos="540"/>
        </w:tabs>
        <w:spacing w:line="360" w:lineRule="auto"/>
        <w:ind w:firstLine="460" w:firstLineChars="200"/>
        <w:rPr>
          <w:rFonts w:hint="eastAsia" w:ascii="宋体" w:hAnsi="宋体" w:eastAsia="宋体" w:cs="Times New Roman"/>
          <w:spacing w:val="10"/>
          <w:szCs w:val="21"/>
          <w:lang w:val="en-US" w:eastAsia="zh-CN"/>
        </w:rPr>
      </w:pPr>
      <w:r>
        <w:rPr>
          <w:rFonts w:hint="eastAsia" w:ascii="宋体" w:hAnsi="宋体" w:eastAsia="宋体" w:cs="Times New Roman"/>
          <w:spacing w:val="10"/>
          <w:szCs w:val="21"/>
          <w:lang w:val="en-US" w:eastAsia="zh-CN"/>
        </w:rPr>
        <w:t>2.项目名称：</w:t>
      </w:r>
      <w:r>
        <w:rPr>
          <w:rFonts w:hint="eastAsia" w:ascii="宋体" w:hAnsi="宋体" w:eastAsia="宋体" w:cs="Times New Roman"/>
          <w:spacing w:val="10"/>
          <w:szCs w:val="21"/>
        </w:rPr>
        <w:t>2026年中山市“社保服务进万家”活动启动仪式服务</w:t>
      </w:r>
      <w:r>
        <w:rPr>
          <w:rFonts w:hint="eastAsia" w:ascii="宋体" w:hAnsi="宋体" w:eastAsia="宋体" w:cs="Times New Roman"/>
          <w:spacing w:val="10"/>
          <w:szCs w:val="21"/>
          <w:lang w:eastAsia="zh-CN"/>
        </w:rPr>
        <w:t>采购</w:t>
      </w:r>
      <w:r>
        <w:rPr>
          <w:rFonts w:hint="eastAsia" w:ascii="宋体" w:hAnsi="宋体" w:eastAsia="宋体" w:cs="Times New Roman"/>
          <w:spacing w:val="10"/>
          <w:szCs w:val="21"/>
        </w:rPr>
        <w:t>项目</w:t>
      </w:r>
      <w:r>
        <w:rPr>
          <w:rFonts w:hint="eastAsia" w:ascii="宋体" w:hAnsi="宋体" w:cs="Times New Roman"/>
          <w:spacing w:val="10"/>
          <w:szCs w:val="21"/>
          <w:lang w:eastAsia="zh-CN"/>
        </w:rPr>
        <w:t>。</w:t>
      </w:r>
    </w:p>
    <w:p w14:paraId="3BA75497">
      <w:pPr>
        <w:numPr>
          <w:ilvl w:val="0"/>
          <w:numId w:val="0"/>
        </w:numPr>
        <w:tabs>
          <w:tab w:val="left" w:pos="540"/>
        </w:tabs>
        <w:spacing w:line="360" w:lineRule="auto"/>
        <w:ind w:firstLine="460" w:firstLineChars="200"/>
        <w:rPr>
          <w:rFonts w:hint="eastAsia" w:ascii="宋体" w:hAnsi="宋体" w:eastAsia="宋体" w:cs="Times New Roman"/>
          <w:spacing w:val="10"/>
          <w:szCs w:val="21"/>
          <w:lang w:val="en-US" w:eastAsia="zh-CN"/>
        </w:rPr>
      </w:pPr>
      <w:r>
        <w:rPr>
          <w:rFonts w:hint="eastAsia" w:ascii="宋体" w:hAnsi="宋体" w:eastAsia="宋体" w:cs="Times New Roman"/>
          <w:spacing w:val="10"/>
          <w:szCs w:val="21"/>
          <w:lang w:val="en-US" w:eastAsia="zh-CN"/>
        </w:rPr>
        <w:t>3.项目预算金额：5.5万元</w:t>
      </w:r>
      <w:r>
        <w:rPr>
          <w:rFonts w:hint="eastAsia" w:ascii="宋体" w:hAnsi="宋体" w:cs="Times New Roman"/>
          <w:spacing w:val="10"/>
          <w:szCs w:val="21"/>
          <w:lang w:val="en-US" w:eastAsia="zh-CN"/>
        </w:rPr>
        <w:t>。</w:t>
      </w:r>
    </w:p>
    <w:p w14:paraId="7738D95E">
      <w:pPr>
        <w:numPr>
          <w:ilvl w:val="0"/>
          <w:numId w:val="0"/>
        </w:numPr>
        <w:tabs>
          <w:tab w:val="left" w:pos="540"/>
        </w:tabs>
        <w:spacing w:line="360" w:lineRule="auto"/>
        <w:ind w:left="0" w:leftChars="0" w:firstLine="460" w:firstLineChars="200"/>
        <w:rPr>
          <w:rFonts w:hint="default" w:ascii="宋体" w:hAnsi="宋体" w:cs="Times New Roman"/>
          <w:spacing w:val="10"/>
          <w:szCs w:val="21"/>
          <w:lang w:val="en-US" w:eastAsia="zh-CN"/>
        </w:rPr>
      </w:pPr>
      <w:r>
        <w:rPr>
          <w:rFonts w:hint="eastAsia" w:ascii="宋体" w:hAnsi="宋体" w:cs="Times New Roman"/>
          <w:spacing w:val="10"/>
          <w:szCs w:val="21"/>
          <w:lang w:val="en-US" w:eastAsia="zh-CN"/>
        </w:rPr>
        <w:t xml:space="preserve"> </w:t>
      </w:r>
    </w:p>
    <w:p w14:paraId="477B20DB">
      <w:pPr>
        <w:pStyle w:val="3"/>
        <w:rPr>
          <w:rFonts w:hint="eastAsia" w:ascii="宋体" w:hAnsi="宋体" w:eastAsia="宋体" w:cs="Times New Roman"/>
          <w:b/>
          <w:bCs/>
          <w:sz w:val="28"/>
          <w:szCs w:val="28"/>
        </w:rPr>
      </w:pPr>
      <w:r>
        <w:rPr>
          <w:rFonts w:hint="eastAsia" w:ascii="宋体" w:hAnsi="宋体" w:eastAsia="宋体" w:cs="Times New Roman"/>
          <w:b/>
          <w:bCs/>
          <w:sz w:val="28"/>
          <w:szCs w:val="28"/>
        </w:rPr>
        <w:t>二、项目实施地点及工期</w:t>
      </w:r>
    </w:p>
    <w:p w14:paraId="73CDCFEE">
      <w:pPr>
        <w:numPr>
          <w:ilvl w:val="0"/>
          <w:numId w:val="0"/>
        </w:numPr>
        <w:tabs>
          <w:tab w:val="left" w:pos="540"/>
        </w:tabs>
        <w:spacing w:line="360" w:lineRule="auto"/>
        <w:ind w:firstLine="460" w:firstLineChars="200"/>
        <w:rPr>
          <w:rFonts w:hint="eastAsia" w:ascii="宋体" w:hAnsi="宋体" w:eastAsia="宋体" w:cs="Times New Roman"/>
          <w:spacing w:val="10"/>
          <w:szCs w:val="21"/>
          <w:lang w:eastAsia="zh-CN"/>
        </w:rPr>
      </w:pPr>
      <w:r>
        <w:rPr>
          <w:rFonts w:hint="eastAsia" w:ascii="宋体" w:hAnsi="宋体" w:eastAsia="宋体" w:cs="Times New Roman"/>
          <w:spacing w:val="10"/>
          <w:szCs w:val="21"/>
        </w:rPr>
        <w:t>1. 实施地点：</w:t>
      </w:r>
      <w:r>
        <w:rPr>
          <w:rFonts w:hint="eastAsia" w:ascii="宋体" w:hAnsi="宋体" w:eastAsia="宋体" w:cs="Times New Roman"/>
          <w:spacing w:val="10"/>
          <w:szCs w:val="21"/>
          <w:lang w:eastAsia="zh-CN"/>
        </w:rPr>
        <w:t>中山市纪念图书馆</w:t>
      </w:r>
      <w:r>
        <w:rPr>
          <w:rFonts w:hint="eastAsia" w:ascii="宋体" w:hAnsi="宋体" w:eastAsia="宋体" w:cs="Times New Roman"/>
          <w:spacing w:val="10"/>
          <w:szCs w:val="21"/>
        </w:rPr>
        <w:t>（采购人确定具体场地）</w:t>
      </w:r>
      <w:r>
        <w:rPr>
          <w:rFonts w:hint="eastAsia" w:ascii="宋体" w:hAnsi="宋体" w:cs="Times New Roman"/>
          <w:spacing w:val="10"/>
          <w:szCs w:val="21"/>
          <w:lang w:eastAsia="zh-CN"/>
        </w:rPr>
        <w:t>。</w:t>
      </w:r>
    </w:p>
    <w:p w14:paraId="36542EE2">
      <w:pPr>
        <w:numPr>
          <w:ilvl w:val="0"/>
          <w:numId w:val="0"/>
        </w:numPr>
        <w:tabs>
          <w:tab w:val="left" w:pos="540"/>
        </w:tabs>
        <w:spacing w:line="360" w:lineRule="auto"/>
        <w:ind w:firstLine="460" w:firstLineChars="200"/>
        <w:rPr>
          <w:rFonts w:hint="eastAsia" w:ascii="宋体" w:hAnsi="宋体" w:eastAsia="宋体" w:cs="Times New Roman"/>
          <w:spacing w:val="10"/>
          <w:szCs w:val="21"/>
        </w:rPr>
      </w:pPr>
      <w:r>
        <w:rPr>
          <w:rFonts w:hint="eastAsia" w:ascii="宋体" w:hAnsi="宋体" w:eastAsia="宋体" w:cs="Times New Roman"/>
          <w:spacing w:val="10"/>
          <w:szCs w:val="21"/>
        </w:rPr>
        <w:t>2. 服务工期：合同签订之日起至活动圆满举办、资料全部归档交付完毕</w:t>
      </w:r>
      <w:r>
        <w:rPr>
          <w:rFonts w:hint="eastAsia" w:ascii="宋体" w:hAnsi="宋体" w:eastAsia="宋体" w:cs="Times New Roman"/>
          <w:spacing w:val="10"/>
          <w:szCs w:val="21"/>
          <w:lang w:eastAsia="zh-CN"/>
        </w:rPr>
        <w:t>。</w:t>
      </w:r>
    </w:p>
    <w:p w14:paraId="1236C966">
      <w:pPr>
        <w:numPr>
          <w:ilvl w:val="0"/>
          <w:numId w:val="0"/>
        </w:numPr>
        <w:tabs>
          <w:tab w:val="left" w:pos="540"/>
        </w:tabs>
        <w:spacing w:line="360" w:lineRule="auto"/>
        <w:ind w:firstLine="460" w:firstLineChars="200"/>
        <w:rPr>
          <w:rFonts w:hint="eastAsia" w:ascii="宋体" w:hAnsi="宋体" w:eastAsia="宋体" w:cs="Times New Roman"/>
          <w:spacing w:val="10"/>
          <w:szCs w:val="21"/>
          <w:lang w:eastAsia="zh-CN"/>
        </w:rPr>
      </w:pPr>
      <w:r>
        <w:rPr>
          <w:rFonts w:hint="eastAsia" w:ascii="宋体" w:hAnsi="宋体" w:eastAsia="宋体" w:cs="Times New Roman"/>
          <w:spacing w:val="10"/>
          <w:szCs w:val="21"/>
        </w:rPr>
        <w:t>3. 活动形式：政务类正式启动仪式</w:t>
      </w:r>
      <w:r>
        <w:rPr>
          <w:rFonts w:hint="eastAsia" w:ascii="宋体" w:hAnsi="宋体" w:cs="Times New Roman"/>
          <w:spacing w:val="10"/>
          <w:szCs w:val="21"/>
          <w:lang w:eastAsia="zh-CN"/>
        </w:rPr>
        <w:t>及摊位活动</w:t>
      </w:r>
      <w:r>
        <w:rPr>
          <w:rFonts w:hint="eastAsia" w:ascii="宋体" w:hAnsi="宋体" w:eastAsia="宋体" w:cs="Times New Roman"/>
          <w:spacing w:val="10"/>
          <w:szCs w:val="21"/>
        </w:rPr>
        <w:t>（含领导致辞、代表发言、</w:t>
      </w:r>
      <w:r>
        <w:rPr>
          <w:rFonts w:hint="eastAsia" w:ascii="宋体" w:hAnsi="宋体" w:eastAsia="宋体" w:cs="Times New Roman"/>
          <w:spacing w:val="10"/>
          <w:szCs w:val="21"/>
          <w:lang w:eastAsia="zh-CN"/>
        </w:rPr>
        <w:t>启动仪式</w:t>
      </w:r>
      <w:r>
        <w:rPr>
          <w:rFonts w:hint="eastAsia" w:ascii="宋体" w:hAnsi="宋体" w:eastAsia="宋体" w:cs="Times New Roman"/>
          <w:spacing w:val="10"/>
          <w:szCs w:val="21"/>
        </w:rPr>
        <w:t>等环节</w:t>
      </w:r>
      <w:r>
        <w:rPr>
          <w:rFonts w:hint="eastAsia" w:ascii="宋体" w:hAnsi="宋体" w:eastAsia="宋体" w:cs="Times New Roman"/>
          <w:spacing w:val="10"/>
          <w:szCs w:val="21"/>
          <w:lang w:eastAsia="zh-CN"/>
        </w:rPr>
        <w:t>，具体按采购人需求确认</w:t>
      </w:r>
      <w:r>
        <w:rPr>
          <w:rFonts w:hint="eastAsia" w:ascii="宋体" w:hAnsi="宋体" w:eastAsia="宋体" w:cs="Times New Roman"/>
          <w:spacing w:val="10"/>
          <w:szCs w:val="21"/>
        </w:rPr>
        <w:t>）</w:t>
      </w:r>
      <w:r>
        <w:rPr>
          <w:rFonts w:hint="eastAsia" w:ascii="宋体" w:hAnsi="宋体" w:cs="Times New Roman"/>
          <w:spacing w:val="10"/>
          <w:szCs w:val="21"/>
          <w:lang w:eastAsia="zh-CN"/>
        </w:rPr>
        <w:t>。</w:t>
      </w:r>
    </w:p>
    <w:p w14:paraId="21CA2971">
      <w:pPr>
        <w:numPr>
          <w:ilvl w:val="0"/>
          <w:numId w:val="0"/>
        </w:numPr>
        <w:tabs>
          <w:tab w:val="left" w:pos="540"/>
        </w:tabs>
        <w:spacing w:line="360" w:lineRule="auto"/>
        <w:ind w:firstLine="460" w:firstLineChars="200"/>
        <w:rPr>
          <w:rFonts w:hint="eastAsia" w:ascii="宋体" w:hAnsi="宋体" w:eastAsia="宋体" w:cs="Times New Roman"/>
          <w:spacing w:val="10"/>
          <w:szCs w:val="21"/>
        </w:rPr>
      </w:pPr>
    </w:p>
    <w:p w14:paraId="2786D008">
      <w:pPr>
        <w:pStyle w:val="3"/>
        <w:rPr>
          <w:rFonts w:hint="eastAsia" w:ascii="宋体" w:hAnsi="宋体" w:eastAsia="宋体" w:cs="Times New Roman"/>
          <w:b/>
          <w:bCs/>
          <w:sz w:val="28"/>
          <w:szCs w:val="28"/>
        </w:rPr>
      </w:pPr>
      <w:r>
        <w:rPr>
          <w:rFonts w:hint="eastAsia" w:ascii="宋体" w:hAnsi="宋体" w:eastAsia="宋体" w:cs="Times New Roman"/>
          <w:b/>
          <w:bCs/>
          <w:sz w:val="28"/>
          <w:szCs w:val="28"/>
        </w:rPr>
        <w:t>三、总体服务要求</w:t>
      </w:r>
    </w:p>
    <w:p w14:paraId="36C3D690">
      <w:pPr>
        <w:numPr>
          <w:ilvl w:val="0"/>
          <w:numId w:val="0"/>
        </w:numPr>
        <w:tabs>
          <w:tab w:val="left" w:pos="540"/>
        </w:tabs>
        <w:spacing w:line="360" w:lineRule="auto"/>
        <w:ind w:firstLine="460" w:firstLineChars="200"/>
        <w:rPr>
          <w:rFonts w:hint="eastAsia" w:ascii="宋体" w:hAnsi="宋体" w:eastAsia="宋体" w:cs="Times New Roman"/>
          <w:spacing w:val="10"/>
          <w:szCs w:val="21"/>
        </w:rPr>
      </w:pPr>
      <w:r>
        <w:rPr>
          <w:rFonts w:hint="eastAsia" w:ascii="宋体" w:hAnsi="宋体" w:eastAsia="宋体" w:cs="Times New Roman"/>
          <w:spacing w:val="10"/>
          <w:szCs w:val="21"/>
        </w:rPr>
        <w:t>服务商须严格按照政务活动标准，提供一站式全流程落地服务，所有方案、设计、布置、流程、物料须符合党政机关活动庄重、整洁、规范、简约务实的整体风格，贴合社保惠民、工会暖心、关爱新业态劳动者的主题氛围，杜绝商业化、娱乐化元素。全程服从采购人统筹安排，全程零差错、零事故、高标准完成会务保障工作。</w:t>
      </w:r>
    </w:p>
    <w:p w14:paraId="1594900B">
      <w:pPr>
        <w:ind w:firstLine="422" w:firstLineChars="200"/>
        <w:rPr>
          <w:rFonts w:hint="eastAsia" w:ascii="宋体" w:hAnsi="宋体" w:eastAsia="宋体" w:cs="宋体"/>
          <w:b/>
          <w:bCs/>
          <w:color w:val="auto"/>
          <w:sz w:val="21"/>
          <w:szCs w:val="21"/>
        </w:rPr>
      </w:pPr>
    </w:p>
    <w:p w14:paraId="50A23654">
      <w:pPr>
        <w:pStyle w:val="3"/>
        <w:rPr>
          <w:rFonts w:hint="eastAsia" w:ascii="宋体" w:hAnsi="宋体" w:eastAsia="宋体" w:cs="Times New Roman"/>
          <w:spacing w:val="10"/>
          <w:szCs w:val="21"/>
        </w:rPr>
      </w:pPr>
      <w:r>
        <w:rPr>
          <w:rFonts w:hint="eastAsia" w:ascii="宋体" w:hAnsi="宋体" w:eastAsia="宋体" w:cs="Times New Roman"/>
          <w:b/>
          <w:bCs/>
          <w:sz w:val="28"/>
          <w:szCs w:val="28"/>
        </w:rPr>
        <w:t>四、具体服务内容及技术要求</w:t>
      </w:r>
    </w:p>
    <w:p w14:paraId="42A3B6D8">
      <w:pPr>
        <w:numPr>
          <w:ilvl w:val="0"/>
          <w:numId w:val="0"/>
        </w:numPr>
        <w:tabs>
          <w:tab w:val="left" w:pos="540"/>
        </w:tabs>
        <w:spacing w:line="360" w:lineRule="auto"/>
        <w:ind w:firstLine="460" w:firstLineChars="200"/>
        <w:rPr>
          <w:rFonts w:hint="eastAsia" w:ascii="宋体" w:hAnsi="宋体" w:eastAsia="宋体" w:cs="Times New Roman"/>
          <w:spacing w:val="10"/>
          <w:szCs w:val="21"/>
        </w:rPr>
      </w:pPr>
      <w:r>
        <w:rPr>
          <w:rFonts w:hint="eastAsia" w:ascii="宋体" w:hAnsi="宋体" w:eastAsia="宋体" w:cs="Times New Roman"/>
          <w:spacing w:val="10"/>
          <w:szCs w:val="21"/>
        </w:rPr>
        <w:t>（一）活动整体策划方案</w:t>
      </w:r>
    </w:p>
    <w:p w14:paraId="7FA3049C">
      <w:pPr>
        <w:numPr>
          <w:ilvl w:val="0"/>
          <w:numId w:val="0"/>
        </w:numPr>
        <w:tabs>
          <w:tab w:val="left" w:pos="540"/>
        </w:tabs>
        <w:spacing w:line="360" w:lineRule="auto"/>
        <w:ind w:firstLine="460" w:firstLineChars="200"/>
        <w:rPr>
          <w:rFonts w:hint="eastAsia" w:ascii="宋体" w:hAnsi="宋体" w:eastAsia="宋体" w:cs="Times New Roman"/>
          <w:spacing w:val="10"/>
          <w:szCs w:val="21"/>
        </w:rPr>
      </w:pPr>
      <w:r>
        <w:rPr>
          <w:rFonts w:hint="eastAsia" w:ascii="宋体" w:hAnsi="宋体" w:eastAsia="宋体" w:cs="Times New Roman"/>
          <w:spacing w:val="10"/>
          <w:szCs w:val="21"/>
        </w:rPr>
        <w:t>1. 根据本次活动主题，量身定制完整的启动仪式执行方案、流程脚本、环节排布、人员分工、应急预案。</w:t>
      </w:r>
    </w:p>
    <w:p w14:paraId="49D11338">
      <w:pPr>
        <w:numPr>
          <w:ilvl w:val="0"/>
          <w:numId w:val="0"/>
        </w:numPr>
        <w:tabs>
          <w:tab w:val="left" w:pos="540"/>
        </w:tabs>
        <w:spacing w:line="360" w:lineRule="auto"/>
        <w:ind w:firstLine="460" w:firstLineChars="200"/>
        <w:rPr>
          <w:rFonts w:hint="eastAsia" w:ascii="宋体" w:hAnsi="宋体" w:eastAsia="宋体" w:cs="Times New Roman"/>
          <w:spacing w:val="10"/>
          <w:szCs w:val="21"/>
        </w:rPr>
      </w:pPr>
      <w:r>
        <w:rPr>
          <w:rFonts w:hint="eastAsia" w:ascii="宋体" w:hAnsi="宋体" w:eastAsia="宋体" w:cs="Times New Roman"/>
          <w:spacing w:val="10"/>
          <w:szCs w:val="21"/>
        </w:rPr>
        <w:t>2. 提供详细的场地布局图、氛围布置效果图、物料清单、时间轴执行表，报采购人审核通过后方可实施。</w:t>
      </w:r>
    </w:p>
    <w:p w14:paraId="4D778D0B">
      <w:pPr>
        <w:numPr>
          <w:ilvl w:val="0"/>
          <w:numId w:val="0"/>
        </w:numPr>
        <w:tabs>
          <w:tab w:val="left" w:pos="540"/>
        </w:tabs>
        <w:spacing w:line="360" w:lineRule="auto"/>
        <w:ind w:firstLine="460" w:firstLineChars="200"/>
        <w:rPr>
          <w:rFonts w:hint="eastAsia" w:ascii="宋体" w:hAnsi="宋体" w:eastAsia="宋体" w:cs="Times New Roman"/>
          <w:spacing w:val="10"/>
          <w:szCs w:val="21"/>
        </w:rPr>
      </w:pPr>
      <w:r>
        <w:rPr>
          <w:rFonts w:hint="eastAsia" w:ascii="宋体" w:hAnsi="宋体" w:eastAsia="宋体" w:cs="Times New Roman"/>
          <w:spacing w:val="10"/>
          <w:szCs w:val="21"/>
        </w:rPr>
        <w:t>3. 结合社保服务宣传、新业态劳动者权益保障、工会建会入会工作亮点优化活动内容，突出政务公益性、惠民性。</w:t>
      </w:r>
    </w:p>
    <w:p w14:paraId="6B0889D1">
      <w:pPr>
        <w:numPr>
          <w:ilvl w:val="0"/>
          <w:numId w:val="0"/>
        </w:numPr>
        <w:tabs>
          <w:tab w:val="left" w:pos="540"/>
        </w:tabs>
        <w:spacing w:line="360" w:lineRule="auto"/>
        <w:ind w:firstLine="460" w:firstLineChars="200"/>
        <w:rPr>
          <w:rFonts w:hint="eastAsia" w:ascii="宋体" w:hAnsi="宋体" w:eastAsia="宋体" w:cs="Times New Roman"/>
          <w:spacing w:val="10"/>
          <w:szCs w:val="21"/>
        </w:rPr>
      </w:pPr>
      <w:r>
        <w:rPr>
          <w:rFonts w:hint="eastAsia" w:ascii="宋体" w:hAnsi="宋体" w:eastAsia="宋体" w:cs="Times New Roman"/>
          <w:spacing w:val="10"/>
          <w:szCs w:val="21"/>
        </w:rPr>
        <w:t>（二）现场氛围布置与搭建</w:t>
      </w:r>
    </w:p>
    <w:p w14:paraId="2942C236">
      <w:pPr>
        <w:numPr>
          <w:ilvl w:val="0"/>
          <w:numId w:val="0"/>
        </w:numPr>
        <w:tabs>
          <w:tab w:val="left" w:pos="540"/>
        </w:tabs>
        <w:spacing w:line="360" w:lineRule="auto"/>
        <w:ind w:firstLine="460" w:firstLineChars="200"/>
        <w:rPr>
          <w:rFonts w:hint="eastAsia" w:ascii="宋体" w:hAnsi="宋体" w:eastAsia="宋体" w:cs="Times New Roman"/>
          <w:spacing w:val="10"/>
          <w:szCs w:val="21"/>
        </w:rPr>
      </w:pPr>
      <w:r>
        <w:rPr>
          <w:rFonts w:hint="eastAsia" w:ascii="宋体" w:hAnsi="宋体" w:eastAsia="宋体" w:cs="Times New Roman"/>
          <w:spacing w:val="10"/>
          <w:szCs w:val="21"/>
        </w:rPr>
        <w:t>1. 主舞台搭建：含主题主背景画面、主舞台铺设、氛围装饰，配色庄重大方，符合政务活动规范。</w:t>
      </w:r>
    </w:p>
    <w:p w14:paraId="1320AA7C">
      <w:pPr>
        <w:numPr>
          <w:ilvl w:val="0"/>
          <w:numId w:val="0"/>
        </w:numPr>
        <w:tabs>
          <w:tab w:val="left" w:pos="540"/>
        </w:tabs>
        <w:spacing w:line="360" w:lineRule="auto"/>
        <w:ind w:firstLine="460" w:firstLineChars="200"/>
        <w:rPr>
          <w:rFonts w:hint="eastAsia" w:ascii="宋体" w:hAnsi="宋体" w:eastAsia="宋体" w:cs="Times New Roman"/>
          <w:spacing w:val="10"/>
          <w:szCs w:val="21"/>
        </w:rPr>
      </w:pPr>
      <w:r>
        <w:rPr>
          <w:rFonts w:hint="eastAsia" w:ascii="宋体" w:hAnsi="宋体" w:eastAsia="宋体" w:cs="Times New Roman"/>
          <w:spacing w:val="10"/>
          <w:szCs w:val="21"/>
        </w:rPr>
        <w:t>2. 会场氛围布置：入口主题展板、指引立牌、活动主题KT板、</w:t>
      </w:r>
      <w:r>
        <w:rPr>
          <w:rFonts w:hint="eastAsia" w:ascii="宋体" w:hAnsi="宋体" w:cs="Times New Roman"/>
          <w:spacing w:val="10"/>
          <w:szCs w:val="21"/>
          <w:lang w:eastAsia="zh-CN"/>
        </w:rPr>
        <w:t>摊位布置、嘉宾凳椅摆放</w:t>
      </w:r>
      <w:r>
        <w:rPr>
          <w:rFonts w:hint="eastAsia" w:ascii="宋体" w:hAnsi="宋体" w:eastAsia="宋体" w:cs="Times New Roman"/>
          <w:spacing w:val="10"/>
          <w:szCs w:val="21"/>
        </w:rPr>
        <w:t>、</w:t>
      </w:r>
      <w:r>
        <w:rPr>
          <w:rFonts w:hint="eastAsia" w:ascii="宋体" w:hAnsi="宋体" w:cs="Times New Roman"/>
          <w:spacing w:val="10"/>
          <w:szCs w:val="21"/>
          <w:lang w:eastAsia="zh-CN"/>
        </w:rPr>
        <w:t>活动</w:t>
      </w:r>
      <w:r>
        <w:rPr>
          <w:rFonts w:hint="eastAsia" w:ascii="宋体" w:hAnsi="宋体" w:eastAsia="宋体" w:cs="Times New Roman"/>
          <w:spacing w:val="10"/>
          <w:szCs w:val="21"/>
        </w:rPr>
        <w:t>指引等。</w:t>
      </w:r>
    </w:p>
    <w:p w14:paraId="62248171">
      <w:pPr>
        <w:numPr>
          <w:ilvl w:val="0"/>
          <w:numId w:val="0"/>
        </w:numPr>
        <w:tabs>
          <w:tab w:val="left" w:pos="540"/>
        </w:tabs>
        <w:spacing w:line="360" w:lineRule="auto"/>
        <w:ind w:firstLine="460" w:firstLineChars="200"/>
        <w:rPr>
          <w:rFonts w:hint="eastAsia" w:ascii="宋体" w:hAnsi="宋体" w:eastAsia="宋体" w:cs="Times New Roman"/>
          <w:spacing w:val="10"/>
          <w:szCs w:val="21"/>
        </w:rPr>
      </w:pPr>
      <w:r>
        <w:rPr>
          <w:rFonts w:hint="eastAsia" w:ascii="宋体" w:hAnsi="宋体" w:cs="Times New Roman"/>
          <w:spacing w:val="10"/>
          <w:szCs w:val="21"/>
          <w:lang w:val="en-US" w:eastAsia="zh-CN"/>
        </w:rPr>
        <w:t>3</w:t>
      </w:r>
      <w:r>
        <w:rPr>
          <w:rFonts w:hint="eastAsia" w:ascii="宋体" w:hAnsi="宋体" w:eastAsia="宋体" w:cs="Times New Roman"/>
          <w:spacing w:val="10"/>
          <w:szCs w:val="21"/>
        </w:rPr>
        <w:t>. 所有画面文字、LOGO、标语必须经采购人审核确认，零错误、零错别字、零排版失误。</w:t>
      </w:r>
    </w:p>
    <w:p w14:paraId="5302BBB2">
      <w:pPr>
        <w:numPr>
          <w:ilvl w:val="0"/>
          <w:numId w:val="0"/>
        </w:numPr>
        <w:tabs>
          <w:tab w:val="left" w:pos="540"/>
        </w:tabs>
        <w:spacing w:line="360" w:lineRule="auto"/>
        <w:ind w:firstLine="460" w:firstLineChars="200"/>
        <w:rPr>
          <w:rFonts w:hint="eastAsia" w:ascii="宋体" w:hAnsi="宋体" w:eastAsia="宋体" w:cs="Times New Roman"/>
          <w:spacing w:val="10"/>
          <w:szCs w:val="21"/>
        </w:rPr>
      </w:pPr>
      <w:r>
        <w:rPr>
          <w:rFonts w:hint="eastAsia" w:ascii="宋体" w:hAnsi="宋体" w:eastAsia="宋体" w:cs="Times New Roman"/>
          <w:spacing w:val="10"/>
          <w:szCs w:val="21"/>
        </w:rPr>
        <w:t>（三）设备租赁与现场保障</w:t>
      </w:r>
    </w:p>
    <w:p w14:paraId="4AD03CFC">
      <w:pPr>
        <w:numPr>
          <w:ilvl w:val="0"/>
          <w:numId w:val="0"/>
        </w:numPr>
        <w:tabs>
          <w:tab w:val="left" w:pos="540"/>
        </w:tabs>
        <w:spacing w:line="360" w:lineRule="auto"/>
        <w:ind w:firstLine="460" w:firstLineChars="200"/>
        <w:rPr>
          <w:rFonts w:hint="eastAsia" w:ascii="宋体" w:hAnsi="宋体" w:eastAsia="宋体" w:cs="Times New Roman"/>
          <w:spacing w:val="10"/>
          <w:szCs w:val="21"/>
        </w:rPr>
      </w:pPr>
      <w:r>
        <w:rPr>
          <w:rFonts w:hint="eastAsia" w:ascii="宋体" w:hAnsi="宋体" w:eastAsia="宋体" w:cs="Times New Roman"/>
          <w:spacing w:val="10"/>
          <w:szCs w:val="21"/>
        </w:rPr>
        <w:t>1. 专业舞台灯光、全套音响、无线话筒、耳麦、台式发言话筒，保证音质清晰、无杂音、不断音。</w:t>
      </w:r>
    </w:p>
    <w:p w14:paraId="611B3BCF">
      <w:pPr>
        <w:numPr>
          <w:ilvl w:val="0"/>
          <w:numId w:val="0"/>
        </w:numPr>
        <w:tabs>
          <w:tab w:val="left" w:pos="540"/>
        </w:tabs>
        <w:spacing w:line="360" w:lineRule="auto"/>
        <w:ind w:firstLine="460" w:firstLineChars="200"/>
        <w:rPr>
          <w:rFonts w:hint="eastAsia" w:ascii="宋体" w:hAnsi="宋体" w:eastAsia="宋体" w:cs="Times New Roman"/>
          <w:spacing w:val="10"/>
          <w:szCs w:val="21"/>
        </w:rPr>
      </w:pPr>
      <w:r>
        <w:rPr>
          <w:rFonts w:hint="eastAsia" w:ascii="宋体" w:hAnsi="宋体" w:eastAsia="宋体" w:cs="Times New Roman"/>
          <w:spacing w:val="10"/>
          <w:szCs w:val="21"/>
        </w:rPr>
        <w:t>2. 高清</w:t>
      </w:r>
      <w:r>
        <w:rPr>
          <w:rFonts w:hint="eastAsia" w:ascii="宋体" w:hAnsi="宋体" w:cs="Times New Roman"/>
          <w:spacing w:val="10"/>
          <w:szCs w:val="21"/>
          <w:lang w:eastAsia="zh-CN"/>
        </w:rPr>
        <w:t>直播</w:t>
      </w:r>
      <w:r>
        <w:rPr>
          <w:rFonts w:hint="eastAsia" w:ascii="宋体" w:hAnsi="宋体" w:eastAsia="宋体" w:cs="Times New Roman"/>
          <w:spacing w:val="10"/>
          <w:szCs w:val="21"/>
        </w:rPr>
        <w:t>设备、控台设备</w:t>
      </w:r>
      <w:r>
        <w:rPr>
          <w:rFonts w:hint="eastAsia" w:ascii="宋体" w:hAnsi="宋体" w:cs="Times New Roman"/>
          <w:spacing w:val="10"/>
          <w:szCs w:val="21"/>
          <w:lang w:eastAsia="zh-CN"/>
        </w:rPr>
        <w:t>、直播网络、摄影摄像设备</w:t>
      </w:r>
      <w:r>
        <w:rPr>
          <w:rFonts w:hint="eastAsia" w:ascii="宋体" w:hAnsi="宋体" w:eastAsia="宋体" w:cs="Times New Roman"/>
          <w:spacing w:val="10"/>
          <w:szCs w:val="21"/>
        </w:rPr>
        <w:t>。</w:t>
      </w:r>
    </w:p>
    <w:p w14:paraId="5380E694">
      <w:pPr>
        <w:numPr>
          <w:ilvl w:val="0"/>
          <w:numId w:val="0"/>
        </w:numPr>
        <w:tabs>
          <w:tab w:val="left" w:pos="540"/>
        </w:tabs>
        <w:spacing w:line="360" w:lineRule="auto"/>
        <w:ind w:firstLine="460" w:firstLineChars="200"/>
        <w:rPr>
          <w:rFonts w:hint="eastAsia" w:ascii="宋体" w:hAnsi="宋体" w:eastAsia="宋体" w:cs="Times New Roman"/>
          <w:spacing w:val="10"/>
          <w:szCs w:val="21"/>
        </w:rPr>
      </w:pPr>
      <w:r>
        <w:rPr>
          <w:rFonts w:hint="eastAsia" w:ascii="宋体" w:hAnsi="宋体" w:eastAsia="宋体" w:cs="Times New Roman"/>
          <w:spacing w:val="10"/>
          <w:szCs w:val="21"/>
        </w:rPr>
        <w:t>3. 全程配备专业音控、设备技术人员驻场待命，保障设备全程稳定运行。</w:t>
      </w:r>
    </w:p>
    <w:p w14:paraId="16EC7343">
      <w:pPr>
        <w:numPr>
          <w:ilvl w:val="0"/>
          <w:numId w:val="0"/>
        </w:numPr>
        <w:tabs>
          <w:tab w:val="left" w:pos="540"/>
        </w:tabs>
        <w:spacing w:line="360" w:lineRule="auto"/>
        <w:ind w:firstLine="460" w:firstLineChars="200"/>
        <w:rPr>
          <w:rFonts w:hint="eastAsia" w:ascii="宋体" w:hAnsi="宋体" w:eastAsia="宋体" w:cs="Times New Roman"/>
          <w:spacing w:val="10"/>
          <w:szCs w:val="21"/>
        </w:rPr>
      </w:pPr>
      <w:r>
        <w:rPr>
          <w:rFonts w:hint="eastAsia" w:ascii="宋体" w:hAnsi="宋体" w:eastAsia="宋体" w:cs="Times New Roman"/>
          <w:spacing w:val="10"/>
          <w:szCs w:val="21"/>
        </w:rPr>
        <w:t>（四）宣传物料设计与制作</w:t>
      </w:r>
    </w:p>
    <w:p w14:paraId="34B0880A">
      <w:pPr>
        <w:numPr>
          <w:ilvl w:val="0"/>
          <w:numId w:val="0"/>
        </w:numPr>
        <w:tabs>
          <w:tab w:val="left" w:pos="540"/>
        </w:tabs>
        <w:spacing w:line="360" w:lineRule="auto"/>
        <w:ind w:firstLine="460" w:firstLineChars="200"/>
        <w:rPr>
          <w:rFonts w:hint="eastAsia" w:ascii="宋体" w:hAnsi="宋体" w:eastAsia="宋体" w:cs="Times New Roman"/>
          <w:spacing w:val="10"/>
          <w:szCs w:val="21"/>
        </w:rPr>
      </w:pPr>
      <w:r>
        <w:rPr>
          <w:rFonts w:hint="eastAsia" w:ascii="宋体" w:hAnsi="宋体" w:eastAsia="宋体" w:cs="Times New Roman"/>
          <w:spacing w:val="10"/>
          <w:szCs w:val="21"/>
        </w:rPr>
        <w:t>负责本次活动全套宣传物料设计、排版、制作、安装，包含但不限于：</w:t>
      </w:r>
    </w:p>
    <w:p w14:paraId="79781DB8">
      <w:pPr>
        <w:numPr>
          <w:ilvl w:val="0"/>
          <w:numId w:val="0"/>
        </w:numPr>
        <w:tabs>
          <w:tab w:val="left" w:pos="540"/>
        </w:tabs>
        <w:spacing w:line="360" w:lineRule="auto"/>
        <w:ind w:firstLine="460" w:firstLineChars="200"/>
        <w:rPr>
          <w:rFonts w:hint="eastAsia" w:ascii="宋体" w:hAnsi="宋体" w:eastAsia="宋体" w:cs="Times New Roman"/>
          <w:spacing w:val="10"/>
          <w:szCs w:val="21"/>
        </w:rPr>
      </w:pPr>
      <w:r>
        <w:rPr>
          <w:rFonts w:hint="eastAsia" w:ascii="宋体" w:hAnsi="宋体" w:eastAsia="宋体" w:cs="Times New Roman"/>
          <w:spacing w:val="10"/>
          <w:szCs w:val="21"/>
        </w:rPr>
        <w:t>1. 活动主视觉、主KV、背景板设计制作；</w:t>
      </w:r>
    </w:p>
    <w:p w14:paraId="5E01AE93">
      <w:pPr>
        <w:numPr>
          <w:ilvl w:val="0"/>
          <w:numId w:val="0"/>
        </w:numPr>
        <w:tabs>
          <w:tab w:val="left" w:pos="540"/>
        </w:tabs>
        <w:spacing w:line="360" w:lineRule="auto"/>
        <w:ind w:firstLine="460" w:firstLineChars="200"/>
        <w:rPr>
          <w:rFonts w:hint="eastAsia" w:ascii="宋体" w:hAnsi="宋体" w:eastAsia="宋体" w:cs="Times New Roman"/>
          <w:spacing w:val="10"/>
          <w:szCs w:val="21"/>
        </w:rPr>
      </w:pPr>
      <w:r>
        <w:rPr>
          <w:rFonts w:hint="eastAsia" w:ascii="宋体" w:hAnsi="宋体" w:eastAsia="宋体" w:cs="Times New Roman"/>
          <w:spacing w:val="10"/>
          <w:szCs w:val="21"/>
        </w:rPr>
        <w:t>2. 嘉宾席位卡、</w:t>
      </w:r>
      <w:r>
        <w:rPr>
          <w:rFonts w:hint="eastAsia" w:ascii="宋体" w:hAnsi="宋体" w:cs="Times New Roman"/>
          <w:spacing w:val="10"/>
          <w:szCs w:val="21"/>
          <w:lang w:eastAsia="zh-CN"/>
        </w:rPr>
        <w:t>摊位搭建</w:t>
      </w:r>
      <w:r>
        <w:rPr>
          <w:rFonts w:hint="eastAsia" w:ascii="宋体" w:hAnsi="宋体" w:eastAsia="宋体" w:cs="Times New Roman"/>
          <w:spacing w:val="10"/>
          <w:szCs w:val="21"/>
        </w:rPr>
        <w:t>、</w:t>
      </w:r>
      <w:r>
        <w:rPr>
          <w:rFonts w:hint="eastAsia" w:ascii="宋体" w:hAnsi="宋体" w:cs="Times New Roman"/>
          <w:spacing w:val="10"/>
          <w:szCs w:val="21"/>
          <w:lang w:eastAsia="zh-CN"/>
        </w:rPr>
        <w:t>摊位布置</w:t>
      </w:r>
      <w:r>
        <w:rPr>
          <w:rFonts w:hint="eastAsia" w:ascii="宋体" w:hAnsi="宋体" w:eastAsia="宋体" w:cs="Times New Roman"/>
          <w:spacing w:val="10"/>
          <w:szCs w:val="21"/>
        </w:rPr>
        <w:t>；</w:t>
      </w:r>
    </w:p>
    <w:p w14:paraId="484D1C5F">
      <w:pPr>
        <w:numPr>
          <w:ilvl w:val="0"/>
          <w:numId w:val="0"/>
        </w:numPr>
        <w:tabs>
          <w:tab w:val="left" w:pos="540"/>
        </w:tabs>
        <w:spacing w:line="360" w:lineRule="auto"/>
        <w:ind w:firstLine="460" w:firstLineChars="200"/>
        <w:rPr>
          <w:rFonts w:hint="eastAsia" w:ascii="宋体" w:hAnsi="宋体" w:eastAsia="宋体" w:cs="Times New Roman"/>
          <w:spacing w:val="10"/>
          <w:szCs w:val="21"/>
        </w:rPr>
      </w:pPr>
      <w:r>
        <w:rPr>
          <w:rFonts w:hint="eastAsia" w:ascii="宋体" w:hAnsi="宋体" w:cs="Times New Roman"/>
          <w:spacing w:val="10"/>
          <w:szCs w:val="21"/>
          <w:lang w:val="en-US" w:eastAsia="zh-CN"/>
        </w:rPr>
        <w:t>3</w:t>
      </w:r>
      <w:r>
        <w:rPr>
          <w:rFonts w:hint="eastAsia" w:ascii="宋体" w:hAnsi="宋体" w:eastAsia="宋体" w:cs="Times New Roman"/>
          <w:spacing w:val="10"/>
          <w:szCs w:val="21"/>
        </w:rPr>
        <w:t>. 现场主题氛围物料、横幅、主题标语布置；</w:t>
      </w:r>
    </w:p>
    <w:p w14:paraId="229B1190">
      <w:pPr>
        <w:numPr>
          <w:ilvl w:val="0"/>
          <w:numId w:val="0"/>
        </w:numPr>
        <w:tabs>
          <w:tab w:val="left" w:pos="540"/>
        </w:tabs>
        <w:spacing w:line="360" w:lineRule="auto"/>
        <w:ind w:firstLine="460" w:firstLineChars="200"/>
        <w:rPr>
          <w:rFonts w:hint="eastAsia" w:ascii="宋体" w:hAnsi="宋体" w:eastAsia="宋体" w:cs="Times New Roman"/>
          <w:spacing w:val="10"/>
          <w:szCs w:val="21"/>
        </w:rPr>
      </w:pPr>
      <w:r>
        <w:rPr>
          <w:rFonts w:hint="eastAsia" w:ascii="宋体" w:hAnsi="宋体" w:cs="Times New Roman"/>
          <w:spacing w:val="10"/>
          <w:szCs w:val="21"/>
          <w:lang w:val="en-US" w:eastAsia="zh-CN"/>
        </w:rPr>
        <w:t>4</w:t>
      </w:r>
      <w:r>
        <w:rPr>
          <w:rFonts w:hint="eastAsia" w:ascii="宋体" w:hAnsi="宋体" w:eastAsia="宋体" w:cs="Times New Roman"/>
          <w:spacing w:val="10"/>
          <w:szCs w:val="21"/>
        </w:rPr>
        <w:t>. 所有物料设计风格统一、简洁庄重、贴合政务宣传调性。</w:t>
      </w:r>
    </w:p>
    <w:p w14:paraId="36398777">
      <w:pPr>
        <w:numPr>
          <w:ilvl w:val="0"/>
          <w:numId w:val="0"/>
        </w:numPr>
        <w:tabs>
          <w:tab w:val="left" w:pos="540"/>
        </w:tabs>
        <w:spacing w:line="360" w:lineRule="auto"/>
        <w:ind w:firstLine="460" w:firstLineChars="200"/>
        <w:rPr>
          <w:rFonts w:hint="eastAsia" w:ascii="宋体" w:hAnsi="宋体" w:eastAsia="宋体" w:cs="Times New Roman"/>
          <w:spacing w:val="10"/>
          <w:szCs w:val="21"/>
        </w:rPr>
      </w:pPr>
      <w:r>
        <w:rPr>
          <w:rFonts w:hint="eastAsia" w:ascii="宋体" w:hAnsi="宋体" w:cs="Times New Roman"/>
          <w:spacing w:val="10"/>
          <w:szCs w:val="21"/>
          <w:lang w:val="en-US" w:eastAsia="zh-CN"/>
        </w:rPr>
        <w:t>5</w:t>
      </w:r>
      <w:r>
        <w:rPr>
          <w:rFonts w:hint="eastAsia" w:ascii="宋体" w:hAnsi="宋体" w:eastAsia="宋体" w:cs="Times New Roman"/>
          <w:spacing w:val="10"/>
          <w:szCs w:val="21"/>
        </w:rPr>
        <w:t xml:space="preserve">. </w:t>
      </w:r>
      <w:r>
        <w:rPr>
          <w:rFonts w:hint="eastAsia" w:ascii="宋体" w:hAnsi="宋体" w:cs="Times New Roman"/>
          <w:spacing w:val="10"/>
          <w:szCs w:val="21"/>
          <w:lang w:eastAsia="zh-CN"/>
        </w:rPr>
        <w:t>在市内主流平台配合进行活动推广</w:t>
      </w:r>
      <w:r>
        <w:rPr>
          <w:rFonts w:hint="eastAsia" w:ascii="宋体" w:hAnsi="宋体" w:eastAsia="宋体" w:cs="Times New Roman"/>
          <w:spacing w:val="10"/>
          <w:szCs w:val="21"/>
        </w:rPr>
        <w:t>。</w:t>
      </w:r>
    </w:p>
    <w:p w14:paraId="03D5828B">
      <w:pPr>
        <w:pStyle w:val="3"/>
        <w:rPr>
          <w:rFonts w:hint="default" w:eastAsia="宋体"/>
          <w:lang w:val="en-US" w:eastAsia="zh-CN"/>
        </w:rPr>
      </w:pPr>
    </w:p>
    <w:p w14:paraId="6D124DD2">
      <w:pPr>
        <w:numPr>
          <w:ilvl w:val="0"/>
          <w:numId w:val="0"/>
        </w:numPr>
        <w:tabs>
          <w:tab w:val="left" w:pos="540"/>
        </w:tabs>
        <w:spacing w:line="360" w:lineRule="auto"/>
        <w:ind w:firstLine="460" w:firstLineChars="200"/>
        <w:rPr>
          <w:rFonts w:hint="eastAsia" w:ascii="宋体" w:hAnsi="宋体" w:eastAsia="宋体" w:cs="Times New Roman"/>
          <w:spacing w:val="10"/>
          <w:szCs w:val="21"/>
        </w:rPr>
      </w:pPr>
      <w:r>
        <w:rPr>
          <w:rFonts w:hint="eastAsia" w:ascii="宋体" w:hAnsi="宋体" w:eastAsia="宋体" w:cs="Times New Roman"/>
          <w:spacing w:val="10"/>
          <w:szCs w:val="21"/>
        </w:rPr>
        <w:t>（五）现场会务执行服务</w:t>
      </w:r>
    </w:p>
    <w:p w14:paraId="5A7F2608">
      <w:pPr>
        <w:numPr>
          <w:ilvl w:val="0"/>
          <w:numId w:val="0"/>
        </w:numPr>
        <w:tabs>
          <w:tab w:val="left" w:pos="540"/>
        </w:tabs>
        <w:spacing w:line="360" w:lineRule="auto"/>
        <w:ind w:firstLine="460" w:firstLineChars="200"/>
        <w:rPr>
          <w:rFonts w:hint="eastAsia" w:ascii="宋体" w:hAnsi="宋体" w:eastAsia="宋体" w:cs="Times New Roman"/>
          <w:spacing w:val="10"/>
          <w:szCs w:val="21"/>
        </w:rPr>
      </w:pPr>
      <w:r>
        <w:rPr>
          <w:rFonts w:hint="eastAsia" w:ascii="宋体" w:hAnsi="宋体" w:eastAsia="宋体" w:cs="Times New Roman"/>
          <w:spacing w:val="10"/>
          <w:szCs w:val="21"/>
        </w:rPr>
        <w:t>1. 配备项目经理、现场执行人员、礼仪引导、秩序维护人员，全程统筹活动流程。</w:t>
      </w:r>
    </w:p>
    <w:p w14:paraId="15585717">
      <w:pPr>
        <w:numPr>
          <w:ilvl w:val="0"/>
          <w:numId w:val="0"/>
        </w:numPr>
        <w:tabs>
          <w:tab w:val="left" w:pos="540"/>
        </w:tabs>
        <w:spacing w:line="360" w:lineRule="auto"/>
        <w:ind w:firstLine="460" w:firstLineChars="200"/>
        <w:rPr>
          <w:rFonts w:hint="eastAsia" w:ascii="宋体" w:hAnsi="宋体" w:eastAsia="宋体" w:cs="Times New Roman"/>
          <w:spacing w:val="10"/>
          <w:szCs w:val="21"/>
        </w:rPr>
      </w:pPr>
      <w:r>
        <w:rPr>
          <w:rFonts w:hint="eastAsia" w:ascii="宋体" w:hAnsi="宋体" w:eastAsia="宋体" w:cs="Times New Roman"/>
          <w:spacing w:val="10"/>
          <w:szCs w:val="21"/>
        </w:rPr>
        <w:t>2. 负责嘉宾签到、入场引导、席位指引、流程衔接、环节催场。</w:t>
      </w:r>
    </w:p>
    <w:p w14:paraId="7FE2058C">
      <w:pPr>
        <w:numPr>
          <w:ilvl w:val="0"/>
          <w:numId w:val="0"/>
        </w:numPr>
        <w:tabs>
          <w:tab w:val="left" w:pos="540"/>
        </w:tabs>
        <w:spacing w:line="360" w:lineRule="auto"/>
        <w:ind w:firstLine="460" w:firstLineChars="200"/>
        <w:rPr>
          <w:rFonts w:hint="eastAsia" w:ascii="宋体" w:hAnsi="宋体" w:eastAsia="宋体" w:cs="Times New Roman"/>
          <w:spacing w:val="10"/>
          <w:szCs w:val="21"/>
        </w:rPr>
      </w:pPr>
      <w:r>
        <w:rPr>
          <w:rFonts w:hint="eastAsia" w:ascii="宋体" w:hAnsi="宋体" w:eastAsia="宋体" w:cs="Times New Roman"/>
          <w:spacing w:val="10"/>
          <w:szCs w:val="21"/>
        </w:rPr>
        <w:t>3. 全程配合采购人彩排、流程演练，精准把控每个环节节奏。</w:t>
      </w:r>
    </w:p>
    <w:p w14:paraId="05731DFD">
      <w:pPr>
        <w:numPr>
          <w:ilvl w:val="0"/>
          <w:numId w:val="0"/>
        </w:numPr>
        <w:tabs>
          <w:tab w:val="left" w:pos="540"/>
        </w:tabs>
        <w:spacing w:line="360" w:lineRule="auto"/>
        <w:ind w:firstLine="460" w:firstLineChars="200"/>
        <w:rPr>
          <w:rFonts w:hint="eastAsia" w:ascii="宋体" w:hAnsi="宋体" w:eastAsia="宋体" w:cs="Times New Roman"/>
          <w:spacing w:val="10"/>
          <w:szCs w:val="21"/>
        </w:rPr>
      </w:pPr>
      <w:r>
        <w:rPr>
          <w:rFonts w:hint="eastAsia" w:ascii="宋体" w:hAnsi="宋体" w:eastAsia="宋体" w:cs="Times New Roman"/>
          <w:spacing w:val="10"/>
          <w:szCs w:val="21"/>
        </w:rPr>
        <w:t>4. 落实现场安全管理、人流疏导、环境卫生、应急处置工作。</w:t>
      </w:r>
    </w:p>
    <w:p w14:paraId="521DC39A">
      <w:pPr>
        <w:numPr>
          <w:ilvl w:val="0"/>
          <w:numId w:val="0"/>
        </w:numPr>
        <w:tabs>
          <w:tab w:val="left" w:pos="540"/>
        </w:tabs>
        <w:spacing w:line="360" w:lineRule="auto"/>
        <w:ind w:firstLine="460" w:firstLineChars="200"/>
        <w:rPr>
          <w:rFonts w:hint="eastAsia" w:ascii="宋体" w:hAnsi="宋体" w:eastAsia="宋体" w:cs="Times New Roman"/>
          <w:spacing w:val="10"/>
          <w:szCs w:val="21"/>
        </w:rPr>
      </w:pPr>
      <w:r>
        <w:rPr>
          <w:rFonts w:hint="eastAsia" w:ascii="宋体" w:hAnsi="宋体" w:eastAsia="宋体" w:cs="Times New Roman"/>
          <w:spacing w:val="10"/>
          <w:szCs w:val="21"/>
        </w:rPr>
        <w:t>（六）摄影摄像及资料归档</w:t>
      </w:r>
    </w:p>
    <w:p w14:paraId="2B0C1016">
      <w:pPr>
        <w:numPr>
          <w:ilvl w:val="0"/>
          <w:numId w:val="0"/>
        </w:numPr>
        <w:tabs>
          <w:tab w:val="left" w:pos="540"/>
        </w:tabs>
        <w:spacing w:line="360" w:lineRule="auto"/>
        <w:ind w:firstLine="460" w:firstLineChars="200"/>
        <w:rPr>
          <w:rFonts w:hint="eastAsia" w:ascii="宋体" w:hAnsi="宋体" w:eastAsia="宋体" w:cs="Times New Roman"/>
          <w:spacing w:val="10"/>
          <w:szCs w:val="21"/>
        </w:rPr>
      </w:pPr>
      <w:r>
        <w:rPr>
          <w:rFonts w:hint="eastAsia" w:ascii="宋体" w:hAnsi="宋体" w:eastAsia="宋体" w:cs="Times New Roman"/>
          <w:spacing w:val="10"/>
          <w:szCs w:val="21"/>
        </w:rPr>
        <w:t>1. 提供专业高清摄影、全程高清摄像录制。</w:t>
      </w:r>
      <w:bookmarkStart w:id="0" w:name="_GoBack"/>
      <w:bookmarkEnd w:id="0"/>
    </w:p>
    <w:p w14:paraId="552C5B20">
      <w:pPr>
        <w:numPr>
          <w:ilvl w:val="0"/>
          <w:numId w:val="0"/>
        </w:numPr>
        <w:tabs>
          <w:tab w:val="left" w:pos="540"/>
        </w:tabs>
        <w:spacing w:line="360" w:lineRule="auto"/>
        <w:ind w:firstLine="460" w:firstLineChars="200"/>
        <w:rPr>
          <w:rFonts w:hint="eastAsia" w:ascii="宋体" w:hAnsi="宋体" w:eastAsia="宋体" w:cs="Times New Roman"/>
          <w:spacing w:val="10"/>
          <w:szCs w:val="21"/>
        </w:rPr>
      </w:pPr>
      <w:r>
        <w:rPr>
          <w:rFonts w:hint="eastAsia" w:ascii="宋体" w:hAnsi="宋体" w:eastAsia="宋体" w:cs="Times New Roman"/>
          <w:spacing w:val="10"/>
          <w:szCs w:val="21"/>
        </w:rPr>
        <w:t>2. 全程记录领导致辞、启动环节、</w:t>
      </w:r>
      <w:r>
        <w:rPr>
          <w:rFonts w:hint="eastAsia" w:ascii="宋体" w:hAnsi="宋体" w:cs="Times New Roman"/>
          <w:spacing w:val="10"/>
          <w:szCs w:val="21"/>
          <w:lang w:eastAsia="zh-CN"/>
        </w:rPr>
        <w:t>活动表演</w:t>
      </w:r>
      <w:r>
        <w:rPr>
          <w:rFonts w:hint="eastAsia" w:ascii="宋体" w:hAnsi="宋体" w:eastAsia="宋体" w:cs="Times New Roman"/>
          <w:spacing w:val="10"/>
          <w:szCs w:val="21"/>
        </w:rPr>
        <w:t>、宣讲、群众参与等关键画面。</w:t>
      </w:r>
    </w:p>
    <w:p w14:paraId="4FAF74E5">
      <w:pPr>
        <w:numPr>
          <w:ilvl w:val="0"/>
          <w:numId w:val="0"/>
        </w:numPr>
        <w:tabs>
          <w:tab w:val="left" w:pos="540"/>
        </w:tabs>
        <w:spacing w:line="360" w:lineRule="auto"/>
        <w:ind w:firstLine="460" w:firstLineChars="200"/>
        <w:rPr>
          <w:rFonts w:hint="eastAsia" w:ascii="宋体" w:hAnsi="宋体" w:eastAsia="宋体" w:cs="Times New Roman"/>
          <w:spacing w:val="10"/>
          <w:szCs w:val="21"/>
        </w:rPr>
      </w:pPr>
      <w:r>
        <w:rPr>
          <w:rFonts w:hint="eastAsia" w:ascii="宋体" w:hAnsi="宋体" w:eastAsia="宋体" w:cs="Times New Roman"/>
          <w:spacing w:val="10"/>
          <w:szCs w:val="21"/>
        </w:rPr>
        <w:t>3. 活动结束后</w:t>
      </w:r>
      <w:r>
        <w:rPr>
          <w:rFonts w:hint="eastAsia" w:ascii="宋体" w:hAnsi="宋体" w:cs="Times New Roman"/>
          <w:spacing w:val="10"/>
          <w:szCs w:val="21"/>
          <w:lang w:val="en-US" w:eastAsia="zh-CN"/>
        </w:rPr>
        <w:t>3</w:t>
      </w:r>
      <w:r>
        <w:rPr>
          <w:rFonts w:hint="eastAsia" w:ascii="宋体" w:hAnsi="宋体" w:eastAsia="宋体" w:cs="Times New Roman"/>
          <w:spacing w:val="10"/>
          <w:szCs w:val="21"/>
        </w:rPr>
        <w:t>个工作日内交付：全程</w:t>
      </w:r>
      <w:r>
        <w:rPr>
          <w:rFonts w:hint="eastAsia" w:ascii="宋体" w:hAnsi="宋体" w:cs="Times New Roman"/>
          <w:spacing w:val="10"/>
          <w:szCs w:val="21"/>
          <w:lang w:eastAsia="zh-CN"/>
        </w:rPr>
        <w:t>图片</w:t>
      </w:r>
      <w:r>
        <w:rPr>
          <w:rFonts w:hint="eastAsia" w:ascii="宋体" w:hAnsi="宋体" w:eastAsia="宋体" w:cs="Times New Roman"/>
          <w:spacing w:val="10"/>
          <w:szCs w:val="21"/>
        </w:rPr>
        <w:t>、</w:t>
      </w:r>
      <w:r>
        <w:rPr>
          <w:rFonts w:hint="eastAsia" w:ascii="宋体" w:hAnsi="宋体" w:cs="Times New Roman"/>
          <w:spacing w:val="10"/>
          <w:szCs w:val="21"/>
          <w:lang w:eastAsia="zh-CN"/>
        </w:rPr>
        <w:t>活动花絮视频</w:t>
      </w:r>
      <w:r>
        <w:rPr>
          <w:rFonts w:hint="eastAsia" w:ascii="宋体" w:hAnsi="宋体" w:eastAsia="宋体" w:cs="Times New Roman"/>
          <w:spacing w:val="10"/>
          <w:szCs w:val="21"/>
        </w:rPr>
        <w:t>、图文简报素材、</w:t>
      </w:r>
      <w:r>
        <w:rPr>
          <w:rFonts w:hint="eastAsia" w:ascii="宋体" w:hAnsi="宋体" w:cs="Times New Roman"/>
          <w:spacing w:val="10"/>
          <w:szCs w:val="21"/>
          <w:lang w:eastAsia="zh-CN"/>
        </w:rPr>
        <w:t>等</w:t>
      </w:r>
      <w:r>
        <w:rPr>
          <w:rFonts w:hint="eastAsia" w:ascii="宋体" w:hAnsi="宋体" w:eastAsia="宋体" w:cs="Times New Roman"/>
          <w:spacing w:val="10"/>
          <w:szCs w:val="21"/>
        </w:rPr>
        <w:t>影像归档资料。</w:t>
      </w:r>
    </w:p>
    <w:p w14:paraId="57925A5C">
      <w:pPr>
        <w:numPr>
          <w:ilvl w:val="0"/>
          <w:numId w:val="0"/>
        </w:numPr>
        <w:tabs>
          <w:tab w:val="left" w:pos="540"/>
        </w:tabs>
        <w:spacing w:line="360" w:lineRule="auto"/>
        <w:ind w:firstLine="460" w:firstLineChars="200"/>
        <w:rPr>
          <w:rFonts w:hint="eastAsia" w:ascii="宋体" w:hAnsi="宋体" w:eastAsia="宋体" w:cs="Times New Roman"/>
          <w:spacing w:val="10"/>
          <w:szCs w:val="21"/>
        </w:rPr>
      </w:pPr>
      <w:r>
        <w:rPr>
          <w:rFonts w:hint="eastAsia" w:ascii="宋体" w:hAnsi="宋体" w:eastAsia="宋体" w:cs="Times New Roman"/>
          <w:spacing w:val="10"/>
          <w:szCs w:val="21"/>
        </w:rPr>
        <w:t>（七）收尾清场服务</w:t>
      </w:r>
    </w:p>
    <w:p w14:paraId="5FA57FFE">
      <w:pPr>
        <w:numPr>
          <w:ilvl w:val="0"/>
          <w:numId w:val="0"/>
        </w:numPr>
        <w:tabs>
          <w:tab w:val="left" w:pos="540"/>
        </w:tabs>
        <w:spacing w:line="360" w:lineRule="auto"/>
        <w:ind w:firstLine="460" w:firstLineChars="200"/>
        <w:rPr>
          <w:rFonts w:hint="eastAsia" w:ascii="宋体" w:hAnsi="宋体" w:eastAsia="宋体" w:cs="Times New Roman"/>
          <w:spacing w:val="10"/>
          <w:szCs w:val="21"/>
        </w:rPr>
      </w:pPr>
      <w:r>
        <w:rPr>
          <w:rFonts w:hint="eastAsia" w:ascii="宋体" w:hAnsi="宋体" w:eastAsia="宋体" w:cs="Times New Roman"/>
          <w:spacing w:val="10"/>
          <w:szCs w:val="21"/>
        </w:rPr>
        <w:t>活动结束后，服务商须完成全部搭建物料拆除、垃圾清运、场地复原，确保场地干净整洁、恢复原貌。</w:t>
      </w:r>
    </w:p>
    <w:p w14:paraId="0B5AA906">
      <w:pPr>
        <w:numPr>
          <w:ilvl w:val="0"/>
          <w:numId w:val="1"/>
        </w:numPr>
        <w:tabs>
          <w:tab w:val="left" w:pos="540"/>
        </w:tabs>
        <w:spacing w:line="360" w:lineRule="auto"/>
        <w:ind w:firstLine="460" w:firstLineChars="200"/>
        <w:rPr>
          <w:rFonts w:hint="eastAsia" w:ascii="宋体" w:hAnsi="宋体" w:cs="Times New Roman"/>
          <w:spacing w:val="10"/>
          <w:szCs w:val="21"/>
          <w:lang w:eastAsia="zh-CN"/>
        </w:rPr>
      </w:pPr>
      <w:r>
        <w:rPr>
          <w:rFonts w:hint="eastAsia" w:ascii="宋体" w:hAnsi="宋体" w:cs="Times New Roman"/>
          <w:spacing w:val="10"/>
          <w:szCs w:val="21"/>
          <w:lang w:eastAsia="zh-CN"/>
        </w:rPr>
        <w:t>物料需求表</w:t>
      </w:r>
    </w:p>
    <w:tbl>
      <w:tblPr>
        <w:tblStyle w:val="5"/>
        <w:tblW w:w="8852"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45"/>
        <w:gridCol w:w="683"/>
        <w:gridCol w:w="1703"/>
        <w:gridCol w:w="2638"/>
        <w:gridCol w:w="1115"/>
        <w:gridCol w:w="845"/>
        <w:gridCol w:w="1323"/>
      </w:tblGrid>
      <w:tr w14:paraId="7308BF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293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5230DF4">
            <w:pPr>
              <w:keepNext w:val="0"/>
              <w:keepLines w:val="0"/>
              <w:widowControl/>
              <w:suppressLineNumbers w:val="0"/>
              <w:jc w:val="center"/>
              <w:textAlignment w:val="center"/>
              <w:rPr>
                <w:rFonts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项目</w:t>
            </w:r>
          </w:p>
        </w:tc>
        <w:tc>
          <w:tcPr>
            <w:tcW w:w="2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832FE">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规格或具体要求</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2B944">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数量</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44B53">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单位</w:t>
            </w:r>
          </w:p>
        </w:tc>
        <w:tc>
          <w:tcPr>
            <w:tcW w:w="13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A2FE7">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备注</w:t>
            </w:r>
          </w:p>
        </w:tc>
      </w:tr>
      <w:tr w14:paraId="305921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852"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998C9">
            <w:pPr>
              <w:jc w:val="center"/>
              <w:rPr>
                <w:rFonts w:hint="eastAsia" w:ascii="宋体" w:hAnsi="宋体" w:eastAsia="宋体" w:cs="宋体"/>
                <w:i w:val="0"/>
                <w:iCs w:val="0"/>
                <w:color w:val="000000"/>
                <w:sz w:val="24"/>
                <w:szCs w:val="24"/>
                <w:u w:val="none"/>
              </w:rPr>
            </w:pPr>
            <w:r>
              <w:rPr>
                <w:rFonts w:hint="eastAsia" w:ascii="微软雅黑" w:hAnsi="微软雅黑" w:eastAsia="微软雅黑" w:cs="微软雅黑"/>
                <w:b/>
                <w:bCs/>
                <w:i w:val="0"/>
                <w:iCs w:val="0"/>
                <w:color w:val="000000"/>
                <w:kern w:val="0"/>
                <w:sz w:val="18"/>
                <w:szCs w:val="18"/>
                <w:u w:val="none"/>
                <w:lang w:val="en-US" w:eastAsia="zh-CN" w:bidi="ar"/>
              </w:rPr>
              <w:t>第一项 场地布置</w:t>
            </w:r>
          </w:p>
        </w:tc>
      </w:tr>
      <w:tr w14:paraId="3364CE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B3075">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w:t>
            </w:r>
          </w:p>
        </w:tc>
        <w:tc>
          <w:tcPr>
            <w:tcW w:w="6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B3FED6">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舞台区</w:t>
            </w:r>
          </w:p>
        </w:tc>
        <w:tc>
          <w:tcPr>
            <w:tcW w:w="17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F326E">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主背景</w:t>
            </w:r>
          </w:p>
        </w:tc>
        <w:tc>
          <w:tcPr>
            <w:tcW w:w="2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BF0F1">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主背景：单面黑底灯布+桁架租赁 9*4m*厚1m</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1199D">
            <w:pPr>
              <w:keepNext w:val="0"/>
              <w:keepLines w:val="0"/>
              <w:widowControl/>
              <w:suppressLineNumbers w:val="0"/>
              <w:jc w:val="center"/>
              <w:textAlignment w:val="center"/>
              <w:rPr>
                <w:rFonts w:hint="default" w:ascii="微软雅黑" w:hAnsi="微软雅黑" w:eastAsia="微软雅黑" w:cs="微软雅黑"/>
                <w:i w:val="0"/>
                <w:iCs w:val="0"/>
                <w:color w:val="000000"/>
                <w:sz w:val="18"/>
                <w:szCs w:val="18"/>
                <w:u w:val="none"/>
                <w:lang w:val="en-US"/>
              </w:rPr>
            </w:pPr>
            <w:r>
              <w:rPr>
                <w:rFonts w:hint="eastAsia" w:ascii="微软雅黑" w:hAnsi="微软雅黑" w:eastAsia="微软雅黑" w:cs="微软雅黑"/>
                <w:i w:val="0"/>
                <w:iCs w:val="0"/>
                <w:color w:val="000000"/>
                <w:kern w:val="0"/>
                <w:sz w:val="18"/>
                <w:szCs w:val="18"/>
                <w:u w:val="none"/>
                <w:lang w:val="en-US" w:eastAsia="zh-CN" w:bidi="ar"/>
              </w:rPr>
              <w:t>44</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252F8">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方</w:t>
            </w:r>
          </w:p>
        </w:tc>
        <w:tc>
          <w:tcPr>
            <w:tcW w:w="13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6B0C7">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单面</w:t>
            </w:r>
          </w:p>
        </w:tc>
      </w:tr>
      <w:tr w14:paraId="10A8DE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08AC4">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w:t>
            </w:r>
          </w:p>
        </w:tc>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8013E3">
            <w:pPr>
              <w:jc w:val="center"/>
              <w:rPr>
                <w:rFonts w:hint="eastAsia" w:ascii="微软雅黑" w:hAnsi="微软雅黑" w:eastAsia="微软雅黑" w:cs="微软雅黑"/>
                <w:b/>
                <w:bCs/>
                <w:i w:val="0"/>
                <w:iCs w:val="0"/>
                <w:color w:val="000000"/>
                <w:sz w:val="18"/>
                <w:szCs w:val="18"/>
                <w:u w:val="none"/>
              </w:rPr>
            </w:pPr>
          </w:p>
        </w:tc>
        <w:tc>
          <w:tcPr>
            <w:tcW w:w="17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8FB04">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舞台地毯</w:t>
            </w:r>
          </w:p>
        </w:tc>
        <w:tc>
          <w:tcPr>
            <w:tcW w:w="2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082DD">
            <w:pPr>
              <w:jc w:val="left"/>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sz w:val="18"/>
                <w:szCs w:val="18"/>
                <w:u w:val="none"/>
              </w:rPr>
              <w:t xml:space="preserve">灰色中厚地毯 </w:t>
            </w:r>
            <w:r>
              <w:rPr>
                <w:rFonts w:hint="eastAsia" w:ascii="微软雅黑" w:hAnsi="微软雅黑" w:eastAsia="微软雅黑" w:cs="微软雅黑"/>
                <w:i w:val="0"/>
                <w:iCs w:val="0"/>
                <w:color w:val="000000"/>
                <w:sz w:val="18"/>
                <w:szCs w:val="18"/>
                <w:u w:val="none"/>
                <w:lang w:val="en-US" w:eastAsia="zh-CN"/>
              </w:rPr>
              <w:t>9</w:t>
            </w:r>
            <w:r>
              <w:rPr>
                <w:rFonts w:hint="eastAsia" w:ascii="微软雅黑" w:hAnsi="微软雅黑" w:eastAsia="微软雅黑" w:cs="微软雅黑"/>
                <w:i w:val="0"/>
                <w:iCs w:val="0"/>
                <w:color w:val="000000"/>
                <w:sz w:val="18"/>
                <w:szCs w:val="18"/>
                <w:u w:val="none"/>
              </w:rPr>
              <w:t>*</w:t>
            </w:r>
            <w:r>
              <w:rPr>
                <w:rFonts w:hint="eastAsia" w:ascii="微软雅黑" w:hAnsi="微软雅黑" w:eastAsia="微软雅黑" w:cs="微软雅黑"/>
                <w:i w:val="0"/>
                <w:iCs w:val="0"/>
                <w:color w:val="000000"/>
                <w:sz w:val="18"/>
                <w:szCs w:val="18"/>
                <w:u w:val="none"/>
                <w:lang w:val="en-US" w:eastAsia="zh-CN"/>
              </w:rPr>
              <w:t>4</w:t>
            </w:r>
            <w:r>
              <w:rPr>
                <w:rFonts w:hint="eastAsia" w:ascii="微软雅黑" w:hAnsi="微软雅黑" w:eastAsia="微软雅黑" w:cs="微软雅黑"/>
                <w:i w:val="0"/>
                <w:iCs w:val="0"/>
                <w:color w:val="000000"/>
                <w:sz w:val="18"/>
                <w:szCs w:val="18"/>
                <w:u w:val="none"/>
              </w:rPr>
              <w:t>m</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7CDB3">
            <w:pPr>
              <w:keepNext w:val="0"/>
              <w:keepLines w:val="0"/>
              <w:widowControl/>
              <w:suppressLineNumbers w:val="0"/>
              <w:jc w:val="center"/>
              <w:textAlignment w:val="center"/>
              <w:rPr>
                <w:rFonts w:hint="default" w:ascii="微软雅黑" w:hAnsi="微软雅黑" w:eastAsia="微软雅黑" w:cs="微软雅黑"/>
                <w:i w:val="0"/>
                <w:iCs w:val="0"/>
                <w:color w:val="000000"/>
                <w:sz w:val="18"/>
                <w:szCs w:val="18"/>
                <w:u w:val="none"/>
                <w:lang w:val="en-US"/>
              </w:rPr>
            </w:pPr>
            <w:r>
              <w:rPr>
                <w:rFonts w:hint="eastAsia" w:ascii="微软雅黑" w:hAnsi="微软雅黑" w:eastAsia="微软雅黑" w:cs="微软雅黑"/>
                <w:i w:val="0"/>
                <w:iCs w:val="0"/>
                <w:color w:val="000000"/>
                <w:kern w:val="0"/>
                <w:sz w:val="18"/>
                <w:szCs w:val="18"/>
                <w:u w:val="none"/>
                <w:lang w:val="en-US" w:eastAsia="zh-CN" w:bidi="ar"/>
              </w:rPr>
              <w:t>36</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7435D">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方</w:t>
            </w:r>
          </w:p>
        </w:tc>
        <w:tc>
          <w:tcPr>
            <w:tcW w:w="13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D453B">
            <w:pPr>
              <w:jc w:val="left"/>
              <w:rPr>
                <w:rFonts w:hint="eastAsia" w:ascii="微软雅黑" w:hAnsi="微软雅黑" w:eastAsia="微软雅黑" w:cs="微软雅黑"/>
                <w:i w:val="0"/>
                <w:iCs w:val="0"/>
                <w:color w:val="000000"/>
                <w:sz w:val="18"/>
                <w:szCs w:val="18"/>
                <w:u w:val="none"/>
              </w:rPr>
            </w:pPr>
          </w:p>
        </w:tc>
      </w:tr>
      <w:tr w14:paraId="4D9FD2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8E84B">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3</w:t>
            </w:r>
          </w:p>
        </w:tc>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E78EEF">
            <w:pPr>
              <w:jc w:val="center"/>
              <w:rPr>
                <w:rFonts w:hint="eastAsia" w:ascii="微软雅黑" w:hAnsi="微软雅黑" w:eastAsia="微软雅黑" w:cs="微软雅黑"/>
                <w:b/>
                <w:bCs/>
                <w:i w:val="0"/>
                <w:iCs w:val="0"/>
                <w:color w:val="000000"/>
                <w:sz w:val="18"/>
                <w:szCs w:val="18"/>
                <w:u w:val="none"/>
              </w:rPr>
            </w:pPr>
          </w:p>
        </w:tc>
        <w:tc>
          <w:tcPr>
            <w:tcW w:w="17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5452B">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舞台音响</w:t>
            </w:r>
          </w:p>
        </w:tc>
        <w:tc>
          <w:tcPr>
            <w:tcW w:w="2638"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18AE13BB">
            <w:pPr>
              <w:keepNext w:val="0"/>
              <w:keepLines w:val="0"/>
              <w:widowControl/>
              <w:suppressLineNumbers w:val="0"/>
              <w:jc w:val="left"/>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音响套装（4+2+2+音控台+音控师）</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135EE">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82711">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项</w:t>
            </w:r>
          </w:p>
        </w:tc>
        <w:tc>
          <w:tcPr>
            <w:tcW w:w="13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73CDA">
            <w:pPr>
              <w:rPr>
                <w:rFonts w:hint="eastAsia" w:ascii="宋体" w:hAnsi="宋体" w:eastAsia="宋体" w:cs="宋体"/>
                <w:i w:val="0"/>
                <w:iCs w:val="0"/>
                <w:color w:val="000000"/>
                <w:sz w:val="24"/>
                <w:szCs w:val="24"/>
                <w:u w:val="none"/>
              </w:rPr>
            </w:pPr>
          </w:p>
        </w:tc>
      </w:tr>
      <w:tr w14:paraId="0743DF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B5548">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4</w:t>
            </w:r>
          </w:p>
        </w:tc>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FC8105">
            <w:pPr>
              <w:jc w:val="center"/>
              <w:rPr>
                <w:rFonts w:hint="eastAsia" w:ascii="微软雅黑" w:hAnsi="微软雅黑" w:eastAsia="微软雅黑" w:cs="微软雅黑"/>
                <w:b/>
                <w:bCs/>
                <w:i w:val="0"/>
                <w:iCs w:val="0"/>
                <w:color w:val="000000"/>
                <w:sz w:val="18"/>
                <w:szCs w:val="18"/>
                <w:u w:val="none"/>
              </w:rPr>
            </w:pPr>
          </w:p>
        </w:tc>
        <w:tc>
          <w:tcPr>
            <w:tcW w:w="17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0998B">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讲台</w:t>
            </w:r>
          </w:p>
        </w:tc>
        <w:tc>
          <w:tcPr>
            <w:tcW w:w="2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37231">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讲台+KT板包边</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6FFB7">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A29CD">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项</w:t>
            </w:r>
          </w:p>
        </w:tc>
        <w:tc>
          <w:tcPr>
            <w:tcW w:w="13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B48AA">
            <w:pPr>
              <w:jc w:val="left"/>
              <w:rPr>
                <w:rFonts w:hint="eastAsia" w:ascii="微软雅黑" w:hAnsi="微软雅黑" w:eastAsia="微软雅黑" w:cs="微软雅黑"/>
                <w:i w:val="0"/>
                <w:iCs w:val="0"/>
                <w:color w:val="000000"/>
                <w:sz w:val="18"/>
                <w:szCs w:val="18"/>
                <w:u w:val="none"/>
              </w:rPr>
            </w:pPr>
          </w:p>
        </w:tc>
      </w:tr>
      <w:tr w14:paraId="7EC282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trPr>
        <w:tc>
          <w:tcPr>
            <w:tcW w:w="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0A4C0">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5</w:t>
            </w:r>
          </w:p>
        </w:tc>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ED929D">
            <w:pPr>
              <w:jc w:val="center"/>
              <w:rPr>
                <w:rFonts w:hint="eastAsia" w:ascii="微软雅黑" w:hAnsi="微软雅黑" w:eastAsia="微软雅黑" w:cs="微软雅黑"/>
                <w:b/>
                <w:bCs/>
                <w:i w:val="0"/>
                <w:iCs w:val="0"/>
                <w:color w:val="000000"/>
                <w:sz w:val="18"/>
                <w:szCs w:val="18"/>
                <w:u w:val="none"/>
              </w:rPr>
            </w:pPr>
          </w:p>
        </w:tc>
        <w:tc>
          <w:tcPr>
            <w:tcW w:w="17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09F21">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麦卡、手卡</w:t>
            </w:r>
          </w:p>
        </w:tc>
        <w:tc>
          <w:tcPr>
            <w:tcW w:w="2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65549">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麦卡、主持人手卡</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24B3A">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069B3">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项</w:t>
            </w:r>
          </w:p>
        </w:tc>
        <w:tc>
          <w:tcPr>
            <w:tcW w:w="13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23987">
            <w:pPr>
              <w:jc w:val="left"/>
              <w:rPr>
                <w:rFonts w:hint="eastAsia" w:ascii="微软雅黑" w:hAnsi="微软雅黑" w:eastAsia="微软雅黑" w:cs="微软雅黑"/>
                <w:i w:val="0"/>
                <w:iCs w:val="0"/>
                <w:color w:val="000000"/>
                <w:sz w:val="18"/>
                <w:szCs w:val="18"/>
                <w:u w:val="none"/>
              </w:rPr>
            </w:pPr>
          </w:p>
        </w:tc>
      </w:tr>
      <w:tr w14:paraId="48F4C4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4" w:hRule="atLeast"/>
        </w:trPr>
        <w:tc>
          <w:tcPr>
            <w:tcW w:w="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D5AE4">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6</w:t>
            </w:r>
          </w:p>
        </w:tc>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AD6BE5">
            <w:pPr>
              <w:jc w:val="center"/>
              <w:rPr>
                <w:rFonts w:hint="eastAsia" w:ascii="微软雅黑" w:hAnsi="微软雅黑" w:eastAsia="微软雅黑" w:cs="微软雅黑"/>
                <w:b/>
                <w:bCs/>
                <w:i w:val="0"/>
                <w:iCs w:val="0"/>
                <w:color w:val="000000"/>
                <w:sz w:val="18"/>
                <w:szCs w:val="18"/>
                <w:u w:val="none"/>
              </w:rPr>
            </w:pPr>
          </w:p>
        </w:tc>
        <w:tc>
          <w:tcPr>
            <w:tcW w:w="17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A7A60">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启动道具</w:t>
            </w:r>
          </w:p>
        </w:tc>
        <w:tc>
          <w:tcPr>
            <w:tcW w:w="2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34EE6">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推杆流沙启动道具6m</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419F3">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609E8">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项</w:t>
            </w:r>
          </w:p>
        </w:tc>
        <w:tc>
          <w:tcPr>
            <w:tcW w:w="13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6F391">
            <w:pPr>
              <w:jc w:val="left"/>
              <w:rPr>
                <w:rFonts w:hint="eastAsia" w:ascii="微软雅黑" w:hAnsi="微软雅黑" w:eastAsia="微软雅黑" w:cs="微软雅黑"/>
                <w:i w:val="0"/>
                <w:iCs w:val="0"/>
                <w:color w:val="000000"/>
                <w:sz w:val="18"/>
                <w:szCs w:val="18"/>
                <w:u w:val="none"/>
              </w:rPr>
            </w:pPr>
          </w:p>
        </w:tc>
      </w:tr>
      <w:tr w14:paraId="609D26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B9942">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7</w:t>
            </w:r>
          </w:p>
        </w:tc>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7833AC">
            <w:pPr>
              <w:jc w:val="center"/>
              <w:rPr>
                <w:rFonts w:hint="eastAsia" w:ascii="微软雅黑" w:hAnsi="微软雅黑" w:eastAsia="微软雅黑" w:cs="微软雅黑"/>
                <w:b/>
                <w:bCs/>
                <w:i w:val="0"/>
                <w:iCs w:val="0"/>
                <w:color w:val="000000"/>
                <w:sz w:val="18"/>
                <w:szCs w:val="18"/>
                <w:u w:val="none"/>
              </w:rPr>
            </w:pPr>
          </w:p>
        </w:tc>
        <w:tc>
          <w:tcPr>
            <w:tcW w:w="17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A6573">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凳子</w:t>
            </w:r>
          </w:p>
        </w:tc>
        <w:tc>
          <w:tcPr>
            <w:tcW w:w="2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A4271">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红色胶凳</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CCE1A">
            <w:pPr>
              <w:keepNext w:val="0"/>
              <w:keepLines w:val="0"/>
              <w:widowControl/>
              <w:suppressLineNumbers w:val="0"/>
              <w:jc w:val="center"/>
              <w:textAlignment w:val="center"/>
              <w:rPr>
                <w:rFonts w:hint="default" w:ascii="微软雅黑" w:hAnsi="微软雅黑" w:eastAsia="微软雅黑" w:cs="微软雅黑"/>
                <w:i w:val="0"/>
                <w:iCs w:val="0"/>
                <w:color w:val="000000"/>
                <w:sz w:val="18"/>
                <w:szCs w:val="18"/>
                <w:u w:val="none"/>
                <w:lang w:val="en-US"/>
              </w:rPr>
            </w:pPr>
            <w:r>
              <w:rPr>
                <w:rFonts w:hint="eastAsia" w:ascii="微软雅黑" w:hAnsi="微软雅黑" w:eastAsia="微软雅黑" w:cs="微软雅黑"/>
                <w:i w:val="0"/>
                <w:iCs w:val="0"/>
                <w:color w:val="000000"/>
                <w:kern w:val="0"/>
                <w:sz w:val="18"/>
                <w:szCs w:val="18"/>
                <w:u w:val="none"/>
                <w:lang w:val="en-US" w:eastAsia="zh-CN" w:bidi="ar"/>
              </w:rPr>
              <w:t>80</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D9362">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张</w:t>
            </w:r>
          </w:p>
        </w:tc>
        <w:tc>
          <w:tcPr>
            <w:tcW w:w="13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DF29B">
            <w:pPr>
              <w:jc w:val="left"/>
              <w:rPr>
                <w:rFonts w:hint="eastAsia" w:ascii="微软雅黑" w:hAnsi="微软雅黑" w:eastAsia="微软雅黑" w:cs="微软雅黑"/>
                <w:i w:val="0"/>
                <w:iCs w:val="0"/>
                <w:color w:val="000000"/>
                <w:sz w:val="18"/>
                <w:szCs w:val="18"/>
                <w:u w:val="none"/>
              </w:rPr>
            </w:pPr>
          </w:p>
        </w:tc>
      </w:tr>
      <w:tr w14:paraId="147E7B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E28BF">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8</w:t>
            </w:r>
          </w:p>
        </w:tc>
        <w:tc>
          <w:tcPr>
            <w:tcW w:w="6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8C3F13">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摊位区</w:t>
            </w:r>
          </w:p>
        </w:tc>
        <w:tc>
          <w:tcPr>
            <w:tcW w:w="170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45DBE0">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互动摊位</w:t>
            </w:r>
          </w:p>
        </w:tc>
        <w:tc>
          <w:tcPr>
            <w:tcW w:w="2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1E89C">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木架摊位1.5</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9CDBE">
            <w:pPr>
              <w:keepNext w:val="0"/>
              <w:keepLines w:val="0"/>
              <w:widowControl/>
              <w:suppressLineNumbers w:val="0"/>
              <w:jc w:val="center"/>
              <w:textAlignment w:val="center"/>
              <w:rPr>
                <w:rFonts w:hint="default" w:ascii="微软雅黑" w:hAnsi="微软雅黑" w:eastAsia="微软雅黑" w:cs="微软雅黑"/>
                <w:i w:val="0"/>
                <w:iCs w:val="0"/>
                <w:color w:val="000000"/>
                <w:sz w:val="18"/>
                <w:szCs w:val="18"/>
                <w:u w:val="none"/>
                <w:lang w:val="en-US"/>
              </w:rPr>
            </w:pPr>
            <w:r>
              <w:rPr>
                <w:rFonts w:hint="eastAsia" w:ascii="微软雅黑" w:hAnsi="微软雅黑" w:eastAsia="微软雅黑" w:cs="微软雅黑"/>
                <w:i w:val="0"/>
                <w:iCs w:val="0"/>
                <w:color w:val="000000"/>
                <w:kern w:val="0"/>
                <w:sz w:val="18"/>
                <w:szCs w:val="18"/>
                <w:u w:val="none"/>
                <w:lang w:val="en-US" w:eastAsia="zh-CN" w:bidi="ar"/>
              </w:rPr>
              <w:t>16</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E2D97">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个</w:t>
            </w:r>
          </w:p>
        </w:tc>
        <w:tc>
          <w:tcPr>
            <w:tcW w:w="13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FB89C">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p>
        </w:tc>
      </w:tr>
      <w:tr w14:paraId="0DACF3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4E84D">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9</w:t>
            </w:r>
          </w:p>
        </w:tc>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D9E4FA">
            <w:pPr>
              <w:jc w:val="center"/>
              <w:rPr>
                <w:rFonts w:hint="eastAsia" w:ascii="微软雅黑" w:hAnsi="微软雅黑" w:eastAsia="微软雅黑" w:cs="微软雅黑"/>
                <w:b/>
                <w:bCs/>
                <w:i w:val="0"/>
                <w:iCs w:val="0"/>
                <w:color w:val="000000"/>
                <w:sz w:val="18"/>
                <w:szCs w:val="18"/>
                <w:u w:val="none"/>
              </w:rPr>
            </w:pPr>
          </w:p>
        </w:tc>
        <w:tc>
          <w:tcPr>
            <w:tcW w:w="17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9797DD">
            <w:pPr>
              <w:jc w:val="center"/>
              <w:rPr>
                <w:rFonts w:hint="eastAsia" w:ascii="微软雅黑" w:hAnsi="微软雅黑" w:eastAsia="微软雅黑" w:cs="微软雅黑"/>
                <w:i w:val="0"/>
                <w:iCs w:val="0"/>
                <w:color w:val="000000"/>
                <w:sz w:val="18"/>
                <w:szCs w:val="18"/>
                <w:u w:val="none"/>
              </w:rPr>
            </w:pPr>
          </w:p>
        </w:tc>
        <w:tc>
          <w:tcPr>
            <w:tcW w:w="2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D7A50">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顶部门头招牌 户外kt板</w:t>
            </w:r>
          </w:p>
        </w:tc>
        <w:tc>
          <w:tcPr>
            <w:tcW w:w="11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D703C8">
            <w:pPr>
              <w:keepNext w:val="0"/>
              <w:keepLines w:val="0"/>
              <w:widowControl/>
              <w:suppressLineNumbers w:val="0"/>
              <w:jc w:val="center"/>
              <w:textAlignment w:val="center"/>
              <w:rPr>
                <w:rFonts w:hint="default" w:ascii="微软雅黑" w:hAnsi="微软雅黑" w:eastAsia="微软雅黑" w:cs="微软雅黑"/>
                <w:i w:val="0"/>
                <w:iCs w:val="0"/>
                <w:color w:val="000000"/>
                <w:sz w:val="18"/>
                <w:szCs w:val="18"/>
                <w:u w:val="none"/>
                <w:lang w:val="en-US"/>
              </w:rPr>
            </w:pPr>
            <w:r>
              <w:rPr>
                <w:rFonts w:hint="eastAsia" w:ascii="微软雅黑" w:hAnsi="微软雅黑" w:eastAsia="微软雅黑" w:cs="微软雅黑"/>
                <w:i w:val="0"/>
                <w:iCs w:val="0"/>
                <w:color w:val="000000"/>
                <w:kern w:val="0"/>
                <w:sz w:val="18"/>
                <w:szCs w:val="18"/>
                <w:u w:val="none"/>
                <w:lang w:val="en-US" w:eastAsia="zh-CN" w:bidi="ar"/>
              </w:rPr>
              <w:t>16</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C6AC8">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个</w:t>
            </w:r>
          </w:p>
        </w:tc>
        <w:tc>
          <w:tcPr>
            <w:tcW w:w="13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FD4D5">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p>
        </w:tc>
      </w:tr>
      <w:tr w14:paraId="65AF6B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3" w:hRule="atLeast"/>
        </w:trPr>
        <w:tc>
          <w:tcPr>
            <w:tcW w:w="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A8C4F">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10</w:t>
            </w:r>
          </w:p>
        </w:tc>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14D8C6">
            <w:pPr>
              <w:jc w:val="center"/>
              <w:rPr>
                <w:rFonts w:hint="eastAsia" w:ascii="微软雅黑" w:hAnsi="微软雅黑" w:eastAsia="微软雅黑" w:cs="微软雅黑"/>
                <w:b/>
                <w:bCs/>
                <w:i w:val="0"/>
                <w:iCs w:val="0"/>
                <w:color w:val="000000"/>
                <w:sz w:val="18"/>
                <w:szCs w:val="18"/>
                <w:u w:val="none"/>
              </w:rPr>
            </w:pPr>
          </w:p>
        </w:tc>
        <w:tc>
          <w:tcPr>
            <w:tcW w:w="17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68D1D3">
            <w:pPr>
              <w:jc w:val="center"/>
              <w:rPr>
                <w:rFonts w:hint="eastAsia" w:ascii="微软雅黑" w:hAnsi="微软雅黑" w:eastAsia="微软雅黑" w:cs="微软雅黑"/>
                <w:i w:val="0"/>
                <w:iCs w:val="0"/>
                <w:color w:val="000000"/>
                <w:sz w:val="18"/>
                <w:szCs w:val="18"/>
                <w:u w:val="none"/>
              </w:rPr>
            </w:pPr>
          </w:p>
        </w:tc>
        <w:tc>
          <w:tcPr>
            <w:tcW w:w="2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D212A">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前围挡  户外kt板</w:t>
            </w:r>
          </w:p>
        </w:tc>
        <w:tc>
          <w:tcPr>
            <w:tcW w:w="11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795563">
            <w:pPr>
              <w:keepNext w:val="0"/>
              <w:keepLines w:val="0"/>
              <w:widowControl/>
              <w:suppressLineNumbers w:val="0"/>
              <w:jc w:val="center"/>
              <w:textAlignment w:val="center"/>
              <w:rPr>
                <w:rFonts w:hint="default" w:ascii="微软雅黑" w:hAnsi="微软雅黑" w:eastAsia="微软雅黑" w:cs="微软雅黑"/>
                <w:i w:val="0"/>
                <w:iCs w:val="0"/>
                <w:color w:val="000000"/>
                <w:sz w:val="18"/>
                <w:szCs w:val="18"/>
                <w:u w:val="none"/>
                <w:lang w:val="en-US"/>
              </w:rPr>
            </w:pPr>
            <w:r>
              <w:rPr>
                <w:rFonts w:hint="eastAsia" w:ascii="微软雅黑" w:hAnsi="微软雅黑" w:eastAsia="微软雅黑" w:cs="微软雅黑"/>
                <w:i w:val="0"/>
                <w:iCs w:val="0"/>
                <w:color w:val="000000"/>
                <w:kern w:val="0"/>
                <w:sz w:val="18"/>
                <w:szCs w:val="18"/>
                <w:u w:val="none"/>
                <w:lang w:val="en-US" w:eastAsia="zh-CN" w:bidi="ar"/>
              </w:rPr>
              <w:t>16</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895B7">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个</w:t>
            </w:r>
          </w:p>
        </w:tc>
        <w:tc>
          <w:tcPr>
            <w:tcW w:w="13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9972A">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p>
        </w:tc>
      </w:tr>
      <w:tr w14:paraId="78F69E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2" w:hRule="atLeast"/>
        </w:trPr>
        <w:tc>
          <w:tcPr>
            <w:tcW w:w="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4AF71">
            <w:pPr>
              <w:keepNext w:val="0"/>
              <w:keepLines w:val="0"/>
              <w:widowControl/>
              <w:suppressLineNumbers w:val="0"/>
              <w:jc w:val="center"/>
              <w:textAlignment w:val="center"/>
              <w:rPr>
                <w:rFonts w:hint="default"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11</w:t>
            </w:r>
          </w:p>
        </w:tc>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94B57B">
            <w:pPr>
              <w:jc w:val="center"/>
              <w:rPr>
                <w:rFonts w:hint="eastAsia" w:ascii="微软雅黑" w:hAnsi="微软雅黑" w:eastAsia="微软雅黑" w:cs="微软雅黑"/>
                <w:b/>
                <w:bCs/>
                <w:i w:val="0"/>
                <w:iCs w:val="0"/>
                <w:color w:val="000000"/>
                <w:sz w:val="18"/>
                <w:szCs w:val="18"/>
                <w:u w:val="none"/>
              </w:rPr>
            </w:pPr>
          </w:p>
        </w:tc>
        <w:tc>
          <w:tcPr>
            <w:tcW w:w="17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D8F6CA">
            <w:pPr>
              <w:jc w:val="center"/>
              <w:rPr>
                <w:rFonts w:hint="eastAsia" w:ascii="微软雅黑" w:hAnsi="微软雅黑" w:eastAsia="微软雅黑" w:cs="微软雅黑"/>
                <w:i w:val="0"/>
                <w:iCs w:val="0"/>
                <w:color w:val="000000"/>
                <w:sz w:val="18"/>
                <w:szCs w:val="18"/>
                <w:u w:val="none"/>
              </w:rPr>
            </w:pPr>
          </w:p>
        </w:tc>
        <w:tc>
          <w:tcPr>
            <w:tcW w:w="2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E435F">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桌布灯布（白底灯布）</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EE5A9">
            <w:pPr>
              <w:keepNext w:val="0"/>
              <w:keepLines w:val="0"/>
              <w:widowControl/>
              <w:suppressLineNumbers w:val="0"/>
              <w:jc w:val="center"/>
              <w:textAlignment w:val="center"/>
              <w:rPr>
                <w:rFonts w:hint="default"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16</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B7635">
            <w:pPr>
              <w:keepNext w:val="0"/>
              <w:keepLines w:val="0"/>
              <w:widowControl/>
              <w:suppressLineNumbers w:val="0"/>
              <w:jc w:val="center"/>
              <w:textAlignment w:val="center"/>
              <w:rPr>
                <w:rFonts w:hint="default"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张</w:t>
            </w:r>
          </w:p>
        </w:tc>
        <w:tc>
          <w:tcPr>
            <w:tcW w:w="13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7F646">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lang w:val="en-US" w:eastAsia="zh-CN"/>
              </w:rPr>
            </w:pPr>
          </w:p>
        </w:tc>
      </w:tr>
      <w:tr w14:paraId="322742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6" w:hRule="atLeast"/>
        </w:trPr>
        <w:tc>
          <w:tcPr>
            <w:tcW w:w="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2C37C">
            <w:pPr>
              <w:keepNext w:val="0"/>
              <w:keepLines w:val="0"/>
              <w:widowControl/>
              <w:suppressLineNumbers w:val="0"/>
              <w:jc w:val="center"/>
              <w:textAlignment w:val="center"/>
              <w:rPr>
                <w:rFonts w:hint="default" w:ascii="微软雅黑" w:hAnsi="微软雅黑" w:eastAsia="微软雅黑" w:cs="微软雅黑"/>
                <w:i w:val="0"/>
                <w:iCs w:val="0"/>
                <w:color w:val="000000"/>
                <w:sz w:val="18"/>
                <w:szCs w:val="18"/>
                <w:u w:val="none"/>
                <w:lang w:val="en-US"/>
              </w:rPr>
            </w:pPr>
            <w:r>
              <w:rPr>
                <w:rFonts w:hint="eastAsia" w:ascii="微软雅黑" w:hAnsi="微软雅黑" w:eastAsia="微软雅黑" w:cs="微软雅黑"/>
                <w:i w:val="0"/>
                <w:iCs w:val="0"/>
                <w:color w:val="000000"/>
                <w:kern w:val="0"/>
                <w:sz w:val="18"/>
                <w:szCs w:val="18"/>
                <w:u w:val="none"/>
                <w:lang w:val="en-US" w:eastAsia="zh-CN" w:bidi="ar"/>
              </w:rPr>
              <w:t>12</w:t>
            </w:r>
          </w:p>
        </w:tc>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FAC728">
            <w:pPr>
              <w:jc w:val="center"/>
              <w:rPr>
                <w:rFonts w:hint="eastAsia" w:ascii="微软雅黑" w:hAnsi="微软雅黑" w:eastAsia="微软雅黑" w:cs="微软雅黑"/>
                <w:b/>
                <w:bCs/>
                <w:i w:val="0"/>
                <w:iCs w:val="0"/>
                <w:color w:val="000000"/>
                <w:sz w:val="18"/>
                <w:szCs w:val="18"/>
                <w:u w:val="none"/>
              </w:rPr>
            </w:pPr>
          </w:p>
        </w:tc>
        <w:tc>
          <w:tcPr>
            <w:tcW w:w="17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38AD4D">
            <w:pPr>
              <w:jc w:val="center"/>
              <w:rPr>
                <w:rFonts w:hint="eastAsia" w:ascii="微软雅黑" w:hAnsi="微软雅黑" w:eastAsia="微软雅黑" w:cs="微软雅黑"/>
                <w:i w:val="0"/>
                <w:iCs w:val="0"/>
                <w:color w:val="000000"/>
                <w:sz w:val="18"/>
                <w:szCs w:val="18"/>
                <w:u w:val="none"/>
              </w:rPr>
            </w:pPr>
          </w:p>
        </w:tc>
        <w:tc>
          <w:tcPr>
            <w:tcW w:w="2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A5778">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红色胶凳</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0EAD5">
            <w:pPr>
              <w:keepNext w:val="0"/>
              <w:keepLines w:val="0"/>
              <w:widowControl/>
              <w:suppressLineNumbers w:val="0"/>
              <w:jc w:val="center"/>
              <w:textAlignment w:val="center"/>
              <w:rPr>
                <w:rFonts w:hint="default" w:ascii="微软雅黑" w:hAnsi="微软雅黑" w:eastAsia="微软雅黑" w:cs="微软雅黑"/>
                <w:i w:val="0"/>
                <w:iCs w:val="0"/>
                <w:color w:val="000000"/>
                <w:sz w:val="18"/>
                <w:szCs w:val="18"/>
                <w:u w:val="none"/>
                <w:lang w:val="en-US"/>
              </w:rPr>
            </w:pPr>
            <w:r>
              <w:rPr>
                <w:rFonts w:hint="eastAsia" w:ascii="微软雅黑" w:hAnsi="微软雅黑" w:eastAsia="微软雅黑" w:cs="微软雅黑"/>
                <w:i w:val="0"/>
                <w:iCs w:val="0"/>
                <w:color w:val="000000"/>
                <w:kern w:val="0"/>
                <w:sz w:val="18"/>
                <w:szCs w:val="18"/>
                <w:u w:val="none"/>
                <w:lang w:val="en-US" w:eastAsia="zh-CN" w:bidi="ar"/>
              </w:rPr>
              <w:t>32</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E13A5">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张</w:t>
            </w:r>
          </w:p>
        </w:tc>
        <w:tc>
          <w:tcPr>
            <w:tcW w:w="13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CAD63">
            <w:pPr>
              <w:keepNext w:val="0"/>
              <w:keepLines w:val="0"/>
              <w:widowControl/>
              <w:suppressLineNumbers w:val="0"/>
              <w:jc w:val="left"/>
              <w:textAlignment w:val="center"/>
              <w:rPr>
                <w:rFonts w:hint="default" w:ascii="微软雅黑" w:hAnsi="微软雅黑" w:eastAsia="微软雅黑" w:cs="微软雅黑"/>
                <w:i w:val="0"/>
                <w:iCs w:val="0"/>
                <w:color w:val="000000"/>
                <w:sz w:val="18"/>
                <w:szCs w:val="18"/>
                <w:u w:val="none"/>
                <w:lang w:val="en-US" w:eastAsia="zh-CN"/>
              </w:rPr>
            </w:pPr>
          </w:p>
        </w:tc>
      </w:tr>
      <w:tr w14:paraId="191958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2EFF3">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13</w:t>
            </w:r>
          </w:p>
        </w:tc>
        <w:tc>
          <w:tcPr>
            <w:tcW w:w="6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6146C7">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其他细节物料</w:t>
            </w:r>
          </w:p>
        </w:tc>
        <w:tc>
          <w:tcPr>
            <w:tcW w:w="17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20A57">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指引牌</w:t>
            </w:r>
          </w:p>
        </w:tc>
        <w:tc>
          <w:tcPr>
            <w:tcW w:w="2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F992E">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1.8m丽屏架+画面kt</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7F25A">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6</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9E964">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个</w:t>
            </w:r>
          </w:p>
        </w:tc>
        <w:tc>
          <w:tcPr>
            <w:tcW w:w="13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5EEAC">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p>
        </w:tc>
      </w:tr>
      <w:tr w14:paraId="65C963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79AA0">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14</w:t>
            </w:r>
          </w:p>
        </w:tc>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5D222F">
            <w:pPr>
              <w:jc w:val="center"/>
              <w:rPr>
                <w:rFonts w:hint="eastAsia" w:ascii="微软雅黑" w:hAnsi="微软雅黑" w:eastAsia="微软雅黑" w:cs="微软雅黑"/>
                <w:b/>
                <w:bCs/>
                <w:i w:val="0"/>
                <w:iCs w:val="0"/>
                <w:color w:val="000000"/>
                <w:sz w:val="18"/>
                <w:szCs w:val="18"/>
                <w:u w:val="none"/>
              </w:rPr>
            </w:pPr>
          </w:p>
        </w:tc>
        <w:tc>
          <w:tcPr>
            <w:tcW w:w="17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681E4">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打卡纸</w:t>
            </w:r>
          </w:p>
        </w:tc>
        <w:tc>
          <w:tcPr>
            <w:tcW w:w="2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4AA29">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铜版纸双面印刷</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5E544">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200</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F7036">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张</w:t>
            </w:r>
          </w:p>
        </w:tc>
        <w:tc>
          <w:tcPr>
            <w:tcW w:w="13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DB120A">
            <w:pPr>
              <w:rPr>
                <w:rFonts w:hint="eastAsia" w:ascii="宋体" w:hAnsi="宋体" w:eastAsia="宋体" w:cs="宋体"/>
                <w:i w:val="0"/>
                <w:iCs w:val="0"/>
                <w:color w:val="000000"/>
                <w:sz w:val="24"/>
                <w:szCs w:val="24"/>
                <w:u w:val="none"/>
              </w:rPr>
            </w:pPr>
          </w:p>
        </w:tc>
      </w:tr>
      <w:tr w14:paraId="00263E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0BDE1">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15</w:t>
            </w:r>
          </w:p>
        </w:tc>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645765">
            <w:pPr>
              <w:jc w:val="center"/>
              <w:rPr>
                <w:rFonts w:hint="eastAsia" w:ascii="微软雅黑" w:hAnsi="微软雅黑" w:eastAsia="微软雅黑" w:cs="微软雅黑"/>
                <w:b/>
                <w:bCs/>
                <w:i w:val="0"/>
                <w:iCs w:val="0"/>
                <w:color w:val="000000"/>
                <w:sz w:val="18"/>
                <w:szCs w:val="18"/>
                <w:u w:val="none"/>
              </w:rPr>
            </w:pPr>
          </w:p>
        </w:tc>
        <w:tc>
          <w:tcPr>
            <w:tcW w:w="17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B6D7F">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印章</w:t>
            </w:r>
          </w:p>
        </w:tc>
        <w:tc>
          <w:tcPr>
            <w:tcW w:w="2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061E0">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摊位打卡印章</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94A44">
            <w:pPr>
              <w:keepNext w:val="0"/>
              <w:keepLines w:val="0"/>
              <w:widowControl/>
              <w:suppressLineNumbers w:val="0"/>
              <w:jc w:val="center"/>
              <w:textAlignment w:val="center"/>
              <w:rPr>
                <w:rFonts w:hint="default" w:ascii="微软雅黑" w:hAnsi="微软雅黑" w:eastAsia="微软雅黑" w:cs="微软雅黑"/>
                <w:i w:val="0"/>
                <w:iCs w:val="0"/>
                <w:color w:val="000000"/>
                <w:sz w:val="18"/>
                <w:szCs w:val="18"/>
                <w:u w:val="none"/>
                <w:lang w:val="en-US"/>
              </w:rPr>
            </w:pPr>
            <w:r>
              <w:rPr>
                <w:rFonts w:hint="eastAsia" w:ascii="微软雅黑" w:hAnsi="微软雅黑" w:eastAsia="微软雅黑" w:cs="微软雅黑"/>
                <w:i w:val="0"/>
                <w:iCs w:val="0"/>
                <w:color w:val="000000"/>
                <w:kern w:val="0"/>
                <w:sz w:val="18"/>
                <w:szCs w:val="18"/>
                <w:u w:val="none"/>
                <w:lang w:val="en-US" w:eastAsia="zh-CN" w:bidi="ar"/>
              </w:rPr>
              <w:t>15</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C253F">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个</w:t>
            </w:r>
          </w:p>
        </w:tc>
        <w:tc>
          <w:tcPr>
            <w:tcW w:w="13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DA7EA">
            <w:pPr>
              <w:rPr>
                <w:rFonts w:hint="eastAsia" w:ascii="宋体" w:hAnsi="宋体" w:eastAsia="宋体" w:cs="宋体"/>
                <w:i w:val="0"/>
                <w:iCs w:val="0"/>
                <w:color w:val="000000"/>
                <w:sz w:val="24"/>
                <w:szCs w:val="24"/>
                <w:u w:val="none"/>
              </w:rPr>
            </w:pPr>
          </w:p>
        </w:tc>
      </w:tr>
      <w:tr w14:paraId="68319D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154DD">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16</w:t>
            </w:r>
          </w:p>
        </w:tc>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D888BA">
            <w:pPr>
              <w:jc w:val="center"/>
              <w:rPr>
                <w:rFonts w:hint="eastAsia" w:ascii="微软雅黑" w:hAnsi="微软雅黑" w:eastAsia="微软雅黑" w:cs="微软雅黑"/>
                <w:b/>
                <w:bCs/>
                <w:i w:val="0"/>
                <w:iCs w:val="0"/>
                <w:color w:val="000000"/>
                <w:sz w:val="18"/>
                <w:szCs w:val="18"/>
                <w:u w:val="none"/>
              </w:rPr>
            </w:pPr>
          </w:p>
        </w:tc>
        <w:tc>
          <w:tcPr>
            <w:tcW w:w="17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7033E">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矿泉水</w:t>
            </w:r>
          </w:p>
        </w:tc>
        <w:tc>
          <w:tcPr>
            <w:tcW w:w="2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B008B">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矿泉水</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E167C">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200</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EF97B">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瓶</w:t>
            </w:r>
          </w:p>
        </w:tc>
        <w:tc>
          <w:tcPr>
            <w:tcW w:w="13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589F0">
            <w:pPr>
              <w:rPr>
                <w:rFonts w:hint="eastAsia" w:ascii="宋体" w:hAnsi="宋体" w:eastAsia="宋体" w:cs="宋体"/>
                <w:i w:val="0"/>
                <w:iCs w:val="0"/>
                <w:color w:val="000000"/>
                <w:sz w:val="24"/>
                <w:szCs w:val="24"/>
                <w:u w:val="none"/>
              </w:rPr>
            </w:pPr>
          </w:p>
        </w:tc>
      </w:tr>
      <w:tr w14:paraId="61EC78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8852"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1D28FC">
            <w:pPr>
              <w:jc w:val="center"/>
              <w:rPr>
                <w:rFonts w:hint="eastAsia" w:ascii="宋体" w:hAnsi="宋体" w:eastAsia="宋体" w:cs="宋体"/>
                <w:i w:val="0"/>
                <w:iCs w:val="0"/>
                <w:color w:val="000000"/>
                <w:sz w:val="24"/>
                <w:szCs w:val="24"/>
                <w:u w:val="none"/>
              </w:rPr>
            </w:pPr>
            <w:r>
              <w:rPr>
                <w:rFonts w:hint="eastAsia" w:ascii="微软雅黑" w:hAnsi="微软雅黑" w:eastAsia="微软雅黑" w:cs="微软雅黑"/>
                <w:b/>
                <w:bCs/>
                <w:i w:val="0"/>
                <w:iCs w:val="0"/>
                <w:color w:val="000000"/>
                <w:kern w:val="0"/>
                <w:sz w:val="18"/>
                <w:szCs w:val="18"/>
                <w:u w:val="none"/>
                <w:lang w:val="en-US" w:eastAsia="zh-CN" w:bidi="ar"/>
              </w:rPr>
              <w:t>第二项 活动安排</w:t>
            </w:r>
          </w:p>
        </w:tc>
      </w:tr>
      <w:tr w14:paraId="42BC09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8" w:hRule="atLeast"/>
        </w:trPr>
        <w:tc>
          <w:tcPr>
            <w:tcW w:w="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235AA">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w:t>
            </w:r>
          </w:p>
        </w:tc>
        <w:tc>
          <w:tcPr>
            <w:tcW w:w="683" w:type="dxa"/>
            <w:vMerge w:val="restart"/>
            <w:tcBorders>
              <w:top w:val="single" w:color="000000" w:sz="4" w:space="0"/>
              <w:left w:val="single" w:color="000000" w:sz="4" w:space="0"/>
              <w:right w:val="single" w:color="000000" w:sz="4" w:space="0"/>
            </w:tcBorders>
            <w:shd w:val="clear" w:color="auto" w:fill="auto"/>
            <w:vAlign w:val="center"/>
          </w:tcPr>
          <w:p w14:paraId="1BB997D7">
            <w:pPr>
              <w:jc w:val="center"/>
              <w:rPr>
                <w:rFonts w:hint="eastAsia" w:ascii="微软雅黑" w:hAnsi="微软雅黑" w:eastAsia="微软雅黑" w:cs="微软雅黑"/>
                <w:b/>
                <w:bCs/>
                <w:i w:val="0"/>
                <w:iCs w:val="0"/>
                <w:color w:val="000000"/>
                <w:sz w:val="18"/>
                <w:szCs w:val="18"/>
                <w:u w:val="none"/>
                <w:lang w:val="en-US" w:eastAsia="zh-CN"/>
              </w:rPr>
            </w:pPr>
            <w:r>
              <w:rPr>
                <w:rFonts w:hint="eastAsia" w:ascii="微软雅黑" w:hAnsi="微软雅黑" w:eastAsia="微软雅黑" w:cs="微软雅黑"/>
                <w:b/>
                <w:bCs/>
                <w:i w:val="0"/>
                <w:iCs w:val="0"/>
                <w:color w:val="000000"/>
                <w:sz w:val="18"/>
                <w:szCs w:val="18"/>
                <w:u w:val="none"/>
                <w:lang w:val="en-US" w:eastAsia="zh-CN"/>
              </w:rPr>
              <w:t>直播</w:t>
            </w:r>
          </w:p>
        </w:tc>
        <w:tc>
          <w:tcPr>
            <w:tcW w:w="17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36853">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直播平台、推流、机位、后台管理等</w:t>
            </w:r>
          </w:p>
        </w:tc>
        <w:tc>
          <w:tcPr>
            <w:tcW w:w="2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2533B">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固定机位1个，移动机位1个</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EAAE8">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78D1B">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项</w:t>
            </w:r>
          </w:p>
        </w:tc>
        <w:tc>
          <w:tcPr>
            <w:tcW w:w="13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28674">
            <w:pPr>
              <w:jc w:val="left"/>
              <w:rPr>
                <w:rFonts w:hint="eastAsia" w:ascii="微软雅黑" w:hAnsi="微软雅黑" w:eastAsia="微软雅黑" w:cs="微软雅黑"/>
                <w:i w:val="0"/>
                <w:iCs w:val="0"/>
                <w:color w:val="000000"/>
                <w:sz w:val="18"/>
                <w:szCs w:val="18"/>
                <w:u w:val="none"/>
              </w:rPr>
            </w:pPr>
          </w:p>
        </w:tc>
      </w:tr>
      <w:tr w14:paraId="171E5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 w:hRule="atLeast"/>
        </w:trPr>
        <w:tc>
          <w:tcPr>
            <w:tcW w:w="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669A0">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w:t>
            </w:r>
          </w:p>
        </w:tc>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5E8C5B">
            <w:pPr>
              <w:jc w:val="center"/>
              <w:rPr>
                <w:rFonts w:hint="eastAsia" w:ascii="微软雅黑" w:hAnsi="微软雅黑" w:eastAsia="微软雅黑" w:cs="微软雅黑"/>
                <w:b/>
                <w:bCs/>
                <w:i w:val="0"/>
                <w:iCs w:val="0"/>
                <w:color w:val="000000"/>
                <w:sz w:val="18"/>
                <w:szCs w:val="18"/>
                <w:u w:val="none"/>
              </w:rPr>
            </w:pPr>
          </w:p>
        </w:tc>
        <w:tc>
          <w:tcPr>
            <w:tcW w:w="17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DEC63">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直播网络</w:t>
            </w:r>
          </w:p>
        </w:tc>
        <w:tc>
          <w:tcPr>
            <w:tcW w:w="2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DA2F9">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拉光纤专线</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8D871">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E1489">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项</w:t>
            </w:r>
          </w:p>
        </w:tc>
        <w:tc>
          <w:tcPr>
            <w:tcW w:w="13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4C7AA">
            <w:pPr>
              <w:jc w:val="left"/>
              <w:rPr>
                <w:rFonts w:hint="eastAsia" w:ascii="微软雅黑" w:hAnsi="微软雅黑" w:eastAsia="微软雅黑" w:cs="微软雅黑"/>
                <w:i w:val="0"/>
                <w:iCs w:val="0"/>
                <w:color w:val="000000"/>
                <w:sz w:val="18"/>
                <w:szCs w:val="18"/>
                <w:u w:val="none"/>
              </w:rPr>
            </w:pPr>
          </w:p>
        </w:tc>
      </w:tr>
      <w:tr w14:paraId="08B6F0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9" w:hRule="atLeast"/>
        </w:trPr>
        <w:tc>
          <w:tcPr>
            <w:tcW w:w="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4AEE1">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3</w:t>
            </w:r>
          </w:p>
        </w:tc>
        <w:tc>
          <w:tcPr>
            <w:tcW w:w="6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D0DB65">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工作人员</w:t>
            </w:r>
          </w:p>
        </w:tc>
        <w:tc>
          <w:tcPr>
            <w:tcW w:w="17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B2E5C">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保安</w:t>
            </w:r>
          </w:p>
        </w:tc>
        <w:tc>
          <w:tcPr>
            <w:tcW w:w="2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FDA04">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看更保安</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6E789">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F7324">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人</w:t>
            </w:r>
          </w:p>
        </w:tc>
        <w:tc>
          <w:tcPr>
            <w:tcW w:w="13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7D4B3">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p>
        </w:tc>
      </w:tr>
      <w:tr w14:paraId="067170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4" w:hRule="atLeast"/>
        </w:trPr>
        <w:tc>
          <w:tcPr>
            <w:tcW w:w="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EC225">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4</w:t>
            </w:r>
          </w:p>
        </w:tc>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09FB08">
            <w:pPr>
              <w:jc w:val="center"/>
              <w:rPr>
                <w:rFonts w:hint="eastAsia" w:ascii="微软雅黑" w:hAnsi="微软雅黑" w:eastAsia="微软雅黑" w:cs="微软雅黑"/>
                <w:b/>
                <w:bCs/>
                <w:i w:val="0"/>
                <w:iCs w:val="0"/>
                <w:color w:val="000000"/>
                <w:sz w:val="18"/>
                <w:szCs w:val="18"/>
                <w:u w:val="none"/>
              </w:rPr>
            </w:pPr>
          </w:p>
        </w:tc>
        <w:tc>
          <w:tcPr>
            <w:tcW w:w="17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DFA55">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摄影、摄像</w:t>
            </w:r>
          </w:p>
        </w:tc>
        <w:tc>
          <w:tcPr>
            <w:tcW w:w="2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A0545">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活动花絮视频、全程图片拍摄</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5F87E">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DA49A">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项</w:t>
            </w:r>
          </w:p>
        </w:tc>
        <w:tc>
          <w:tcPr>
            <w:tcW w:w="13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C5121">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p>
        </w:tc>
      </w:tr>
      <w:tr w14:paraId="236FA2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44D14">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5</w:t>
            </w:r>
          </w:p>
        </w:tc>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CF0DD9">
            <w:pPr>
              <w:jc w:val="center"/>
              <w:rPr>
                <w:rFonts w:hint="eastAsia" w:ascii="微软雅黑" w:hAnsi="微软雅黑" w:eastAsia="微软雅黑" w:cs="微软雅黑"/>
                <w:b/>
                <w:bCs/>
                <w:i w:val="0"/>
                <w:iCs w:val="0"/>
                <w:color w:val="000000"/>
                <w:sz w:val="18"/>
                <w:szCs w:val="18"/>
                <w:u w:val="none"/>
              </w:rPr>
            </w:pPr>
          </w:p>
        </w:tc>
        <w:tc>
          <w:tcPr>
            <w:tcW w:w="17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67DF7">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其他</w:t>
            </w:r>
          </w:p>
        </w:tc>
        <w:tc>
          <w:tcPr>
            <w:tcW w:w="2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A4E4C">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现场活动执行工作人员</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ACFEA">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3</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8CF76">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人</w:t>
            </w:r>
          </w:p>
        </w:tc>
        <w:tc>
          <w:tcPr>
            <w:tcW w:w="13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6A3CB">
            <w:pPr>
              <w:rPr>
                <w:rFonts w:hint="eastAsia" w:ascii="宋体" w:hAnsi="宋体" w:eastAsia="宋体" w:cs="宋体"/>
                <w:i w:val="0"/>
                <w:iCs w:val="0"/>
                <w:color w:val="000000"/>
                <w:sz w:val="24"/>
                <w:szCs w:val="24"/>
                <w:u w:val="none"/>
              </w:rPr>
            </w:pPr>
          </w:p>
        </w:tc>
      </w:tr>
      <w:tr w14:paraId="0F7197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trPr>
        <w:tc>
          <w:tcPr>
            <w:tcW w:w="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C595C">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6</w:t>
            </w:r>
          </w:p>
        </w:tc>
        <w:tc>
          <w:tcPr>
            <w:tcW w:w="23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9CEB9D">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其他</w:t>
            </w:r>
          </w:p>
        </w:tc>
        <w:tc>
          <w:tcPr>
            <w:tcW w:w="2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93A51">
            <w:pPr>
              <w:keepNext w:val="0"/>
              <w:keepLines w:val="0"/>
              <w:widowControl/>
              <w:suppressLineNumbers w:val="0"/>
              <w:jc w:val="left"/>
              <w:textAlignment w:val="center"/>
              <w:rPr>
                <w:rFonts w:hint="default" w:ascii="微软雅黑" w:hAnsi="微软雅黑" w:eastAsia="微软雅黑" w:cs="微软雅黑"/>
                <w:i w:val="0"/>
                <w:iCs w:val="0"/>
                <w:color w:val="000000"/>
                <w:sz w:val="18"/>
                <w:szCs w:val="18"/>
                <w:u w:val="none"/>
                <w:lang w:val="en-US"/>
              </w:rPr>
            </w:pPr>
            <w:r>
              <w:rPr>
                <w:rFonts w:hint="eastAsia" w:ascii="微软雅黑" w:hAnsi="微软雅黑" w:eastAsia="微软雅黑" w:cs="微软雅黑"/>
                <w:i w:val="0"/>
                <w:iCs w:val="0"/>
                <w:color w:val="000000"/>
                <w:kern w:val="0"/>
                <w:sz w:val="18"/>
                <w:szCs w:val="18"/>
                <w:u w:val="none"/>
                <w:lang w:val="en-US" w:eastAsia="zh-CN" w:bidi="ar"/>
              </w:rPr>
              <w:t>策划执行、平面设计（含物料延伸）、搭建安装、物料运输、宣传推广（线上主流平台）</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3A4F3">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C6193">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p>
        </w:tc>
        <w:tc>
          <w:tcPr>
            <w:tcW w:w="13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104543">
            <w:pPr>
              <w:rPr>
                <w:rFonts w:hint="eastAsia" w:ascii="宋体" w:hAnsi="宋体" w:eastAsia="宋体" w:cs="宋体"/>
                <w:i w:val="0"/>
                <w:iCs w:val="0"/>
                <w:color w:val="000000"/>
                <w:sz w:val="24"/>
                <w:szCs w:val="24"/>
                <w:u w:val="none"/>
              </w:rPr>
            </w:pPr>
          </w:p>
        </w:tc>
      </w:tr>
    </w:tbl>
    <w:p w14:paraId="22F776CB">
      <w:pPr>
        <w:pStyle w:val="3"/>
        <w:numPr>
          <w:ilvl w:val="0"/>
          <w:numId w:val="0"/>
        </w:numPr>
        <w:rPr>
          <w:rFonts w:hint="eastAsia"/>
          <w:lang w:eastAsia="zh-CN"/>
        </w:rPr>
      </w:pPr>
    </w:p>
    <w:p w14:paraId="0946408A">
      <w:pPr>
        <w:pStyle w:val="3"/>
        <w:rPr>
          <w:rFonts w:hint="eastAsia" w:ascii="宋体" w:hAnsi="宋体" w:eastAsia="宋体" w:cs="Times New Roman"/>
          <w:b/>
          <w:bCs/>
          <w:sz w:val="28"/>
          <w:szCs w:val="28"/>
        </w:rPr>
      </w:pPr>
      <w:r>
        <w:rPr>
          <w:rFonts w:hint="eastAsia" w:ascii="宋体" w:hAnsi="宋体" w:eastAsia="宋体" w:cs="Times New Roman"/>
          <w:b/>
          <w:bCs/>
          <w:sz w:val="28"/>
          <w:szCs w:val="28"/>
        </w:rPr>
        <w:t>五、人员配置要求</w:t>
      </w:r>
    </w:p>
    <w:p w14:paraId="6A75A8E1">
      <w:pPr>
        <w:numPr>
          <w:ilvl w:val="0"/>
          <w:numId w:val="0"/>
        </w:numPr>
        <w:tabs>
          <w:tab w:val="left" w:pos="540"/>
        </w:tabs>
        <w:spacing w:line="360" w:lineRule="auto"/>
        <w:ind w:firstLine="460" w:firstLineChars="200"/>
        <w:rPr>
          <w:rFonts w:hint="eastAsia" w:ascii="宋体" w:hAnsi="宋体" w:eastAsia="宋体" w:cs="Times New Roman"/>
          <w:spacing w:val="10"/>
          <w:szCs w:val="21"/>
        </w:rPr>
      </w:pPr>
      <w:r>
        <w:rPr>
          <w:rFonts w:hint="eastAsia" w:ascii="宋体" w:hAnsi="宋体" w:eastAsia="宋体" w:cs="Times New Roman"/>
          <w:spacing w:val="10"/>
          <w:szCs w:val="21"/>
        </w:rPr>
        <w:t>1. 项目配备专属项目经理1名，全程对接、全程驻场，负责方案对接、现场统筹、问题整改。</w:t>
      </w:r>
    </w:p>
    <w:p w14:paraId="7707CCC8">
      <w:pPr>
        <w:numPr>
          <w:ilvl w:val="0"/>
          <w:numId w:val="0"/>
        </w:numPr>
        <w:tabs>
          <w:tab w:val="left" w:pos="540"/>
        </w:tabs>
        <w:spacing w:line="360" w:lineRule="auto"/>
        <w:ind w:firstLine="460" w:firstLineChars="200"/>
        <w:rPr>
          <w:rFonts w:hint="eastAsia" w:ascii="宋体" w:hAnsi="宋体" w:eastAsia="宋体" w:cs="Times New Roman"/>
          <w:spacing w:val="10"/>
          <w:szCs w:val="21"/>
        </w:rPr>
      </w:pPr>
      <w:r>
        <w:rPr>
          <w:rFonts w:hint="eastAsia" w:ascii="宋体" w:hAnsi="宋体" w:eastAsia="宋体" w:cs="Times New Roman"/>
          <w:spacing w:val="10"/>
          <w:szCs w:val="21"/>
        </w:rPr>
        <w:t>2. 配备充足现场执行、技术、秩序保障人员，确保活动零纰漏。</w:t>
      </w:r>
    </w:p>
    <w:p w14:paraId="5627E1C6">
      <w:pPr>
        <w:numPr>
          <w:ilvl w:val="0"/>
          <w:numId w:val="0"/>
        </w:numPr>
        <w:tabs>
          <w:tab w:val="left" w:pos="540"/>
        </w:tabs>
        <w:spacing w:line="360" w:lineRule="auto"/>
        <w:ind w:firstLine="460" w:firstLineChars="200"/>
        <w:rPr>
          <w:rFonts w:hint="eastAsia" w:ascii="宋体" w:hAnsi="宋体" w:eastAsia="宋体" w:cs="Times New Roman"/>
          <w:spacing w:val="10"/>
          <w:szCs w:val="21"/>
        </w:rPr>
      </w:pPr>
      <w:r>
        <w:rPr>
          <w:rFonts w:hint="eastAsia" w:ascii="宋体" w:hAnsi="宋体" w:eastAsia="宋体" w:cs="Times New Roman"/>
          <w:spacing w:val="10"/>
          <w:szCs w:val="21"/>
        </w:rPr>
        <w:t>3. 所有工作人员着装整洁、言行规范，符合政务活动工作标准。</w:t>
      </w:r>
    </w:p>
    <w:p w14:paraId="60BB8E2E">
      <w:pPr>
        <w:numPr>
          <w:ilvl w:val="0"/>
          <w:numId w:val="0"/>
        </w:numPr>
        <w:tabs>
          <w:tab w:val="left" w:pos="540"/>
        </w:tabs>
        <w:spacing w:line="360" w:lineRule="auto"/>
        <w:ind w:firstLine="460" w:firstLineChars="200"/>
        <w:rPr>
          <w:rFonts w:hint="eastAsia" w:ascii="宋体" w:hAnsi="宋体" w:eastAsia="宋体" w:cs="Times New Roman"/>
          <w:spacing w:val="10"/>
          <w:szCs w:val="21"/>
        </w:rPr>
      </w:pPr>
    </w:p>
    <w:p w14:paraId="6FED83D9">
      <w:pPr>
        <w:pStyle w:val="3"/>
        <w:rPr>
          <w:rFonts w:hint="eastAsia" w:ascii="宋体" w:hAnsi="宋体" w:eastAsia="宋体" w:cs="Times New Roman"/>
          <w:b/>
          <w:bCs/>
          <w:sz w:val="28"/>
          <w:szCs w:val="28"/>
        </w:rPr>
      </w:pPr>
      <w:r>
        <w:rPr>
          <w:rFonts w:hint="eastAsia" w:ascii="宋体" w:hAnsi="宋体" w:eastAsia="宋体" w:cs="Times New Roman"/>
          <w:b/>
          <w:bCs/>
          <w:sz w:val="28"/>
          <w:szCs w:val="28"/>
        </w:rPr>
        <w:t>六、服务标准及验收要求</w:t>
      </w:r>
    </w:p>
    <w:p w14:paraId="0D4C8488">
      <w:pPr>
        <w:numPr>
          <w:ilvl w:val="0"/>
          <w:numId w:val="0"/>
        </w:numPr>
        <w:tabs>
          <w:tab w:val="left" w:pos="540"/>
        </w:tabs>
        <w:spacing w:line="360" w:lineRule="auto"/>
        <w:ind w:firstLine="460" w:firstLineChars="200"/>
        <w:rPr>
          <w:rFonts w:hint="eastAsia" w:ascii="宋体" w:hAnsi="宋体" w:eastAsia="宋体" w:cs="Times New Roman"/>
          <w:spacing w:val="10"/>
          <w:szCs w:val="21"/>
        </w:rPr>
      </w:pPr>
      <w:r>
        <w:rPr>
          <w:rFonts w:hint="eastAsia" w:ascii="宋体" w:hAnsi="宋体" w:eastAsia="宋体" w:cs="Times New Roman"/>
          <w:spacing w:val="10"/>
          <w:szCs w:val="21"/>
        </w:rPr>
        <w:t>1. 整体效果符合党政机关政务活动标准，庄重规范、主题突出、氛围浓厚。</w:t>
      </w:r>
    </w:p>
    <w:p w14:paraId="3EBF4342">
      <w:pPr>
        <w:numPr>
          <w:ilvl w:val="0"/>
          <w:numId w:val="0"/>
        </w:numPr>
        <w:tabs>
          <w:tab w:val="left" w:pos="540"/>
        </w:tabs>
        <w:spacing w:line="360" w:lineRule="auto"/>
        <w:ind w:firstLine="460" w:firstLineChars="200"/>
        <w:rPr>
          <w:rFonts w:hint="eastAsia" w:ascii="宋体" w:hAnsi="宋体" w:eastAsia="宋体" w:cs="Times New Roman"/>
          <w:spacing w:val="10"/>
          <w:szCs w:val="21"/>
        </w:rPr>
      </w:pPr>
      <w:r>
        <w:rPr>
          <w:rFonts w:hint="eastAsia" w:ascii="宋体" w:hAnsi="宋体" w:eastAsia="宋体" w:cs="Times New Roman"/>
          <w:spacing w:val="10"/>
          <w:szCs w:val="21"/>
        </w:rPr>
        <w:t>2. 流程顺畅、设备稳定、物料精美无误、现场秩序井然、无安全事故。</w:t>
      </w:r>
    </w:p>
    <w:p w14:paraId="50C83C44">
      <w:pPr>
        <w:numPr>
          <w:ilvl w:val="0"/>
          <w:numId w:val="0"/>
        </w:numPr>
        <w:tabs>
          <w:tab w:val="left" w:pos="540"/>
        </w:tabs>
        <w:spacing w:line="360" w:lineRule="auto"/>
        <w:ind w:firstLine="460" w:firstLineChars="200"/>
        <w:rPr>
          <w:rFonts w:hint="eastAsia" w:ascii="宋体" w:hAnsi="宋体" w:eastAsia="宋体" w:cs="Times New Roman"/>
          <w:spacing w:val="10"/>
          <w:szCs w:val="21"/>
        </w:rPr>
      </w:pPr>
      <w:r>
        <w:rPr>
          <w:rFonts w:hint="eastAsia" w:ascii="宋体" w:hAnsi="宋体" w:eastAsia="宋体" w:cs="Times New Roman"/>
          <w:spacing w:val="10"/>
          <w:szCs w:val="21"/>
        </w:rPr>
        <w:t>3. 所有文字、标识、版面零错误，一经发现服务商无条件整改。</w:t>
      </w:r>
    </w:p>
    <w:p w14:paraId="58CEA3B3">
      <w:pPr>
        <w:numPr>
          <w:ilvl w:val="0"/>
          <w:numId w:val="0"/>
        </w:numPr>
        <w:tabs>
          <w:tab w:val="left" w:pos="540"/>
        </w:tabs>
        <w:spacing w:line="360" w:lineRule="auto"/>
        <w:ind w:firstLine="460" w:firstLineChars="200"/>
        <w:rPr>
          <w:rFonts w:hint="eastAsia" w:ascii="宋体" w:hAnsi="宋体" w:eastAsia="宋体" w:cs="Times New Roman"/>
          <w:spacing w:val="10"/>
          <w:szCs w:val="21"/>
        </w:rPr>
      </w:pPr>
      <w:r>
        <w:rPr>
          <w:rFonts w:hint="eastAsia" w:ascii="宋体" w:hAnsi="宋体" w:eastAsia="宋体" w:cs="Times New Roman"/>
          <w:spacing w:val="10"/>
          <w:szCs w:val="21"/>
        </w:rPr>
        <w:t>4. 按时、保质、完整交付所有影像资料及活动归档材料。</w:t>
      </w:r>
    </w:p>
    <w:p w14:paraId="64305BB2">
      <w:pPr>
        <w:numPr>
          <w:ilvl w:val="0"/>
          <w:numId w:val="0"/>
        </w:numPr>
        <w:tabs>
          <w:tab w:val="left" w:pos="540"/>
        </w:tabs>
        <w:spacing w:line="360" w:lineRule="auto"/>
        <w:ind w:firstLine="460" w:firstLineChars="200"/>
        <w:rPr>
          <w:rFonts w:hint="eastAsia" w:ascii="宋体" w:hAnsi="宋体" w:eastAsia="宋体" w:cs="Times New Roman"/>
          <w:spacing w:val="10"/>
          <w:szCs w:val="21"/>
        </w:rPr>
      </w:pPr>
      <w:r>
        <w:rPr>
          <w:rFonts w:hint="eastAsia" w:ascii="宋体" w:hAnsi="宋体" w:eastAsia="宋体" w:cs="Times New Roman"/>
          <w:spacing w:val="10"/>
          <w:szCs w:val="21"/>
        </w:rPr>
        <w:t>5. 采购人根据整体落地效果、服务态度、履约质量进行综合验收。</w:t>
      </w:r>
    </w:p>
    <w:p w14:paraId="513FA6C1">
      <w:pPr>
        <w:numPr>
          <w:ilvl w:val="0"/>
          <w:numId w:val="0"/>
        </w:numPr>
        <w:tabs>
          <w:tab w:val="left" w:pos="540"/>
        </w:tabs>
        <w:spacing w:line="360" w:lineRule="auto"/>
        <w:ind w:firstLine="460" w:firstLineChars="200"/>
        <w:rPr>
          <w:rFonts w:hint="eastAsia" w:ascii="宋体" w:hAnsi="宋体" w:eastAsia="宋体" w:cs="Times New Roman"/>
          <w:spacing w:val="10"/>
          <w:szCs w:val="21"/>
        </w:rPr>
      </w:pPr>
    </w:p>
    <w:p w14:paraId="17DDBB3F">
      <w:pPr>
        <w:pStyle w:val="3"/>
        <w:rPr>
          <w:rFonts w:hint="eastAsia" w:ascii="宋体" w:hAnsi="宋体" w:eastAsia="宋体" w:cs="Times New Roman"/>
          <w:b/>
          <w:bCs/>
          <w:sz w:val="28"/>
          <w:szCs w:val="28"/>
        </w:rPr>
      </w:pPr>
      <w:r>
        <w:rPr>
          <w:rFonts w:hint="eastAsia" w:ascii="宋体" w:hAnsi="宋体" w:eastAsia="宋体" w:cs="Times New Roman"/>
          <w:b/>
          <w:bCs/>
          <w:sz w:val="28"/>
          <w:szCs w:val="28"/>
        </w:rPr>
        <w:t>七、商务要求</w:t>
      </w:r>
    </w:p>
    <w:p w14:paraId="6724E53E">
      <w:pPr>
        <w:numPr>
          <w:ilvl w:val="0"/>
          <w:numId w:val="0"/>
        </w:numPr>
        <w:tabs>
          <w:tab w:val="left" w:pos="540"/>
        </w:tabs>
        <w:spacing w:line="360" w:lineRule="auto"/>
        <w:ind w:firstLine="460" w:firstLineChars="200"/>
        <w:rPr>
          <w:rFonts w:hint="eastAsia" w:ascii="宋体" w:hAnsi="宋体" w:eastAsia="宋体" w:cs="Times New Roman"/>
          <w:spacing w:val="10"/>
          <w:szCs w:val="21"/>
        </w:rPr>
      </w:pPr>
      <w:r>
        <w:rPr>
          <w:rFonts w:hint="eastAsia" w:ascii="宋体" w:hAnsi="宋体" w:eastAsia="宋体" w:cs="Times New Roman"/>
          <w:spacing w:val="10"/>
          <w:szCs w:val="21"/>
        </w:rPr>
        <w:t>1. 报价要求：本项目为总价包干方式，包含方案策划、设计、物料、搭建、设备、人工、运输、执行、摄影、剪辑、清场、税费等所有一切费用，采购人不另行增加任何费用。</w:t>
      </w:r>
    </w:p>
    <w:p w14:paraId="2DB03912">
      <w:pPr>
        <w:numPr>
          <w:ilvl w:val="0"/>
          <w:numId w:val="0"/>
        </w:numPr>
        <w:tabs>
          <w:tab w:val="left" w:pos="540"/>
        </w:tabs>
        <w:spacing w:line="360" w:lineRule="auto"/>
        <w:ind w:firstLine="460" w:firstLineChars="200"/>
        <w:rPr>
          <w:rFonts w:hint="eastAsia" w:ascii="宋体" w:hAnsi="宋体" w:eastAsia="宋体" w:cs="Times New Roman"/>
          <w:spacing w:val="10"/>
          <w:szCs w:val="21"/>
        </w:rPr>
      </w:pPr>
      <w:r>
        <w:rPr>
          <w:rFonts w:hint="eastAsia" w:ascii="宋体" w:hAnsi="宋体" w:eastAsia="宋体" w:cs="Times New Roman"/>
          <w:spacing w:val="10"/>
          <w:szCs w:val="21"/>
        </w:rPr>
        <w:t>2. 工期要求：严格按照采购人指定活动时间保质完成。</w:t>
      </w:r>
    </w:p>
    <w:p w14:paraId="5EE996DD">
      <w:pPr>
        <w:numPr>
          <w:ilvl w:val="0"/>
          <w:numId w:val="0"/>
        </w:numPr>
        <w:tabs>
          <w:tab w:val="left" w:pos="540"/>
        </w:tabs>
        <w:spacing w:line="360" w:lineRule="auto"/>
        <w:ind w:firstLine="460" w:firstLineChars="200"/>
        <w:rPr>
          <w:rFonts w:hint="eastAsia" w:ascii="宋体" w:hAnsi="宋体" w:eastAsia="宋体" w:cs="Times New Roman"/>
          <w:spacing w:val="10"/>
          <w:szCs w:val="21"/>
        </w:rPr>
      </w:pPr>
      <w:r>
        <w:rPr>
          <w:rFonts w:hint="eastAsia" w:ascii="宋体" w:hAnsi="宋体" w:eastAsia="宋体" w:cs="Times New Roman"/>
          <w:spacing w:val="10"/>
          <w:szCs w:val="21"/>
        </w:rPr>
        <w:t>3. 质保及售后：活动全过程保障，出现问题立即无条件整改；交付资料终身可溯源。</w:t>
      </w:r>
    </w:p>
    <w:p w14:paraId="44E04D68">
      <w:pPr>
        <w:numPr>
          <w:ilvl w:val="0"/>
          <w:numId w:val="0"/>
        </w:numPr>
        <w:tabs>
          <w:tab w:val="left" w:pos="0"/>
        </w:tabs>
        <w:spacing w:line="360" w:lineRule="auto"/>
        <w:ind w:left="0" w:leftChars="0" w:firstLine="460" w:firstLineChars="200"/>
        <w:rPr>
          <w:rFonts w:hint="eastAsia" w:ascii="宋体" w:hAnsi="宋体"/>
          <w:spacing w:val="10"/>
          <w:szCs w:val="21"/>
        </w:rPr>
      </w:pPr>
      <w:r>
        <w:rPr>
          <w:rFonts w:hint="eastAsia" w:ascii="宋体" w:hAnsi="宋体" w:eastAsia="宋体" w:cs="Times New Roman"/>
          <w:spacing w:val="10"/>
          <w:szCs w:val="21"/>
        </w:rPr>
        <w:t xml:space="preserve">4. </w:t>
      </w:r>
      <w:r>
        <w:rPr>
          <w:rFonts w:hint="eastAsia" w:ascii="宋体" w:hAnsi="宋体"/>
          <w:spacing w:val="10"/>
          <w:szCs w:val="21"/>
        </w:rPr>
        <w:t>投标人被确定为中标人后，不许转包及擅自分包，否则被视为违约，追究当事人责任，并承担相应的经济损失。</w:t>
      </w:r>
    </w:p>
    <w:p w14:paraId="05710AB6">
      <w:pPr>
        <w:numPr>
          <w:ilvl w:val="0"/>
          <w:numId w:val="0"/>
        </w:numPr>
        <w:tabs>
          <w:tab w:val="left" w:pos="540"/>
        </w:tabs>
        <w:spacing w:line="360" w:lineRule="auto"/>
        <w:ind w:left="0" w:leftChars="0" w:firstLine="460" w:firstLineChars="200"/>
        <w:rPr>
          <w:rFonts w:hint="eastAsia" w:ascii="宋体" w:hAnsi="宋体" w:cs="Times New Roman"/>
          <w:spacing w:val="10"/>
          <w:szCs w:val="21"/>
          <w:lang w:val="en-US" w:eastAsia="zh-CN"/>
        </w:rPr>
      </w:pPr>
      <w:r>
        <w:rPr>
          <w:rFonts w:hint="eastAsia" w:ascii="宋体" w:hAnsi="宋体"/>
          <w:spacing w:val="10"/>
          <w:szCs w:val="21"/>
          <w:lang w:val="en-US" w:eastAsia="zh-CN"/>
        </w:rPr>
        <w:t xml:space="preserve">5. </w:t>
      </w:r>
      <w:r>
        <w:rPr>
          <w:rFonts w:hint="eastAsia" w:ascii="宋体" w:hAnsi="宋体" w:cs="Times New Roman"/>
          <w:spacing w:val="10"/>
          <w:szCs w:val="21"/>
          <w:lang w:val="en-US" w:eastAsia="zh-CN"/>
        </w:rPr>
        <w:t>采购人有权在对项目方案作出修改调整或对服务内容作适当增加或减少。</w:t>
      </w:r>
    </w:p>
    <w:p w14:paraId="3E1B3777">
      <w:pPr>
        <w:numPr>
          <w:ilvl w:val="0"/>
          <w:numId w:val="0"/>
        </w:numPr>
        <w:tabs>
          <w:tab w:val="left" w:pos="540"/>
        </w:tabs>
        <w:spacing w:line="360" w:lineRule="auto"/>
        <w:ind w:left="0" w:leftChars="0" w:firstLine="460" w:firstLineChars="200"/>
        <w:rPr>
          <w:rFonts w:hint="eastAsia" w:ascii="宋体" w:hAnsi="宋体" w:cs="Times New Roman"/>
          <w:spacing w:val="10"/>
          <w:szCs w:val="21"/>
          <w:lang w:val="en-US" w:eastAsia="zh-CN"/>
        </w:rPr>
      </w:pPr>
      <w:r>
        <w:rPr>
          <w:rFonts w:hint="eastAsia" w:ascii="宋体" w:hAnsi="宋体" w:cs="Times New Roman"/>
          <w:spacing w:val="10"/>
          <w:szCs w:val="21"/>
          <w:lang w:val="en-US" w:eastAsia="zh-CN"/>
        </w:rPr>
        <w:t>6.若投标报价高于最高限价的作废标处理。</w:t>
      </w:r>
    </w:p>
    <w:p w14:paraId="33C6603C">
      <w:pPr>
        <w:numPr>
          <w:ilvl w:val="0"/>
          <w:numId w:val="0"/>
        </w:numPr>
        <w:tabs>
          <w:tab w:val="left" w:pos="540"/>
        </w:tabs>
        <w:spacing w:line="360" w:lineRule="auto"/>
        <w:ind w:firstLine="460" w:firstLineChars="200"/>
        <w:rPr>
          <w:rFonts w:hint="eastAsia" w:ascii="宋体" w:hAnsi="宋体" w:eastAsia="宋体" w:cs="Times New Roman"/>
          <w:spacing w:val="10"/>
          <w:szCs w:val="21"/>
        </w:rPr>
      </w:pPr>
      <w:r>
        <w:rPr>
          <w:rFonts w:hint="eastAsia" w:ascii="宋体" w:hAnsi="宋体" w:cs="Times New Roman"/>
          <w:spacing w:val="10"/>
          <w:szCs w:val="21"/>
          <w:lang w:val="en-US" w:eastAsia="zh-CN"/>
        </w:rPr>
        <w:t>7.</w:t>
      </w:r>
      <w:r>
        <w:rPr>
          <w:rFonts w:hint="eastAsia" w:ascii="宋体" w:hAnsi="宋体" w:eastAsia="宋体" w:cs="Times New Roman"/>
          <w:spacing w:val="10"/>
          <w:szCs w:val="21"/>
        </w:rPr>
        <w:t xml:space="preserve"> 诚信履约：服务商须遵守政府采购相关规定，无不良履约记录，全程合规经营、规范服务。</w:t>
      </w:r>
    </w:p>
    <w:p w14:paraId="5BFC2202">
      <w:pPr>
        <w:numPr>
          <w:ilvl w:val="0"/>
          <w:numId w:val="0"/>
        </w:numPr>
        <w:tabs>
          <w:tab w:val="left" w:pos="540"/>
        </w:tabs>
        <w:spacing w:line="360" w:lineRule="auto"/>
        <w:ind w:firstLine="460" w:firstLineChars="200"/>
        <w:rPr>
          <w:rFonts w:hint="eastAsia" w:ascii="宋体" w:hAnsi="宋体" w:eastAsia="宋体" w:cs="Times New Roman"/>
          <w:spacing w:val="10"/>
          <w:szCs w:val="21"/>
        </w:rPr>
      </w:pPr>
    </w:p>
    <w:p w14:paraId="4D2BD188">
      <w:pPr>
        <w:pStyle w:val="3"/>
        <w:rPr>
          <w:rFonts w:hint="eastAsia" w:ascii="宋体" w:hAnsi="宋体" w:eastAsia="宋体" w:cs="Times New Roman"/>
          <w:spacing w:val="10"/>
          <w:szCs w:val="21"/>
        </w:rPr>
      </w:pPr>
      <w:r>
        <w:rPr>
          <w:rFonts w:hint="eastAsia" w:ascii="宋体" w:hAnsi="宋体" w:eastAsia="宋体" w:cs="Times New Roman"/>
          <w:b/>
          <w:bCs/>
          <w:sz w:val="28"/>
          <w:szCs w:val="28"/>
          <w:lang w:eastAsia="zh-CN"/>
        </w:rPr>
        <w:t>八</w:t>
      </w:r>
      <w:r>
        <w:rPr>
          <w:rFonts w:hint="eastAsia" w:ascii="宋体" w:hAnsi="宋体" w:eastAsia="宋体" w:cs="Times New Roman"/>
          <w:b/>
          <w:bCs/>
          <w:sz w:val="28"/>
          <w:szCs w:val="28"/>
        </w:rPr>
        <w:t>、其他说明</w:t>
      </w:r>
    </w:p>
    <w:p w14:paraId="1CE505EC">
      <w:pPr>
        <w:numPr>
          <w:ilvl w:val="0"/>
          <w:numId w:val="0"/>
        </w:numPr>
        <w:tabs>
          <w:tab w:val="left" w:pos="540"/>
        </w:tabs>
        <w:spacing w:line="360" w:lineRule="auto"/>
        <w:ind w:firstLine="460" w:firstLineChars="200"/>
        <w:rPr>
          <w:rFonts w:hint="eastAsia" w:ascii="宋体" w:hAnsi="宋体" w:eastAsia="宋体" w:cs="Times New Roman"/>
          <w:spacing w:val="10"/>
          <w:szCs w:val="21"/>
        </w:rPr>
      </w:pPr>
      <w:r>
        <w:rPr>
          <w:rFonts w:hint="eastAsia" w:ascii="宋体" w:hAnsi="宋体" w:eastAsia="宋体" w:cs="Times New Roman"/>
          <w:spacing w:val="10"/>
          <w:szCs w:val="21"/>
        </w:rPr>
        <w:t>1. 供应商须充分踏勘、理解全部需求，结合本项目特点制定详细实施方案及服务承诺。</w:t>
      </w:r>
    </w:p>
    <w:p w14:paraId="324BB8DE">
      <w:pPr>
        <w:numPr>
          <w:ilvl w:val="0"/>
          <w:numId w:val="0"/>
        </w:numPr>
        <w:tabs>
          <w:tab w:val="left" w:pos="540"/>
        </w:tabs>
        <w:spacing w:line="360" w:lineRule="auto"/>
        <w:ind w:firstLine="460" w:firstLineChars="200"/>
        <w:rPr>
          <w:rFonts w:hint="eastAsia" w:ascii="宋体" w:hAnsi="宋体" w:eastAsia="宋体" w:cs="Times New Roman"/>
          <w:spacing w:val="10"/>
          <w:szCs w:val="21"/>
        </w:rPr>
      </w:pPr>
      <w:r>
        <w:rPr>
          <w:rFonts w:hint="eastAsia" w:ascii="宋体" w:hAnsi="宋体" w:eastAsia="宋体" w:cs="Times New Roman"/>
          <w:spacing w:val="10"/>
          <w:szCs w:val="21"/>
        </w:rPr>
        <w:t>2. 本需求书为采购文件组成部分，中标供应商必须完全响应、全部落实。</w:t>
      </w:r>
    </w:p>
    <w:p w14:paraId="06EF80A8">
      <w:pPr>
        <w:numPr>
          <w:ilvl w:val="0"/>
          <w:numId w:val="0"/>
        </w:numPr>
        <w:tabs>
          <w:tab w:val="left" w:pos="540"/>
        </w:tabs>
        <w:spacing w:line="360" w:lineRule="auto"/>
        <w:ind w:firstLine="460" w:firstLineChars="200"/>
        <w:rPr>
          <w:rFonts w:hint="eastAsia" w:ascii="宋体" w:hAnsi="宋体" w:eastAsia="宋体" w:cs="Times New Roman"/>
          <w:spacing w:val="10"/>
          <w:szCs w:val="21"/>
        </w:rPr>
      </w:pPr>
      <w:r>
        <w:rPr>
          <w:rFonts w:hint="eastAsia" w:ascii="宋体" w:hAnsi="宋体" w:eastAsia="宋体" w:cs="Times New Roman"/>
          <w:spacing w:val="10"/>
          <w:szCs w:val="21"/>
        </w:rPr>
        <w:t>3. 未尽事宜由双方在履约过程中按采购人规范要求执行。</w:t>
      </w:r>
    </w:p>
    <w:p w14:paraId="15D608E9">
      <w:pPr>
        <w:numPr>
          <w:ilvl w:val="0"/>
          <w:numId w:val="0"/>
        </w:numPr>
        <w:tabs>
          <w:tab w:val="left" w:pos="540"/>
        </w:tabs>
        <w:spacing w:line="360" w:lineRule="auto"/>
        <w:ind w:firstLine="460" w:firstLineChars="200"/>
        <w:rPr>
          <w:rFonts w:hint="eastAsia" w:ascii="宋体" w:hAnsi="宋体" w:eastAsia="宋体" w:cs="Times New Roman"/>
          <w:spacing w:val="10"/>
          <w:szCs w:val="21"/>
        </w:rPr>
      </w:pPr>
    </w:p>
    <w:p w14:paraId="4D5AC52B">
      <w:pPr>
        <w:numPr>
          <w:ilvl w:val="0"/>
          <w:numId w:val="0"/>
        </w:numPr>
        <w:tabs>
          <w:tab w:val="left" w:pos="540"/>
        </w:tabs>
        <w:spacing w:line="360" w:lineRule="auto"/>
        <w:ind w:firstLine="460" w:firstLineChars="200"/>
        <w:jc w:val="right"/>
        <w:rPr>
          <w:rFonts w:hint="eastAsia" w:ascii="宋体" w:hAnsi="宋体" w:eastAsia="宋体" w:cs="Times New Roman"/>
          <w:spacing w:val="10"/>
          <w:szCs w:val="21"/>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00000001" w:usb1="080E0000" w:usb2="00000000" w:usb3="00000000" w:csb0="00040000" w:csb1="00000000"/>
    <w:embedRegular r:id="rId1" w:fontKey="{24DDAAA0-84CE-4039-B622-1CB18C5248A3}"/>
  </w:font>
  <w:font w:name="微软雅黑">
    <w:panose1 w:val="020B0503020204020204"/>
    <w:charset w:val="86"/>
    <w:family w:val="auto"/>
    <w:pitch w:val="default"/>
    <w:sig w:usb0="80000287" w:usb1="2ACF3C50" w:usb2="00000016" w:usb3="00000000" w:csb0="0004001F" w:csb1="00000000"/>
    <w:embedRegular r:id="rId2" w:fontKey="{078741D6-F2A6-4C58-840E-B1B43F60A2A2}"/>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640959F"/>
    <w:multiLevelType w:val="singleLevel"/>
    <w:tmpl w:val="5640959F"/>
    <w:lvl w:ilvl="0" w:tentative="0">
      <w:start w:val="8"/>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68B7C6D"/>
    <w:rsid w:val="11D8175A"/>
    <w:rsid w:val="1DB74C8A"/>
    <w:rsid w:val="20CF6F73"/>
    <w:rsid w:val="30CA59AF"/>
    <w:rsid w:val="31220D62"/>
    <w:rsid w:val="33795672"/>
    <w:rsid w:val="6BEA55F0"/>
    <w:rsid w:val="6F720698"/>
    <w:rsid w:val="70022A42"/>
    <w:rsid w:val="71085ED6"/>
    <w:rsid w:val="72196EF2"/>
    <w:rsid w:val="74DC798C"/>
    <w:rsid w:val="7A855A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rPr>
      <w:kern w:val="0"/>
      <w:sz w:val="24"/>
    </w:rPr>
  </w:style>
  <w:style w:type="paragraph" w:styleId="3">
    <w:name w:val="Body Text"/>
    <w:basedOn w:val="1"/>
    <w:qFormat/>
    <w:uiPriority w:val="0"/>
    <w:pPr>
      <w:spacing w:after="120" w:afterLines="0"/>
    </w:pPr>
    <w:rPr>
      <w:kern w:val="0"/>
      <w:sz w:val="24"/>
    </w:rPr>
  </w:style>
  <w:style w:type="paragraph" w:styleId="4">
    <w:name w:val="Plain Text"/>
    <w:basedOn w:val="1"/>
    <w:qFormat/>
    <w:uiPriority w:val="0"/>
    <w:rPr>
      <w:rFonts w:ascii="宋体" w:hAnsi="Courier New"/>
      <w:kern w:val="0"/>
      <w:sz w:val="24"/>
      <w:szCs w:val="21"/>
    </w:rPr>
  </w:style>
  <w:style w:type="paragraph" w:customStyle="1" w:styleId="7">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2509</Words>
  <Characters>2617</Characters>
  <Lines>0</Lines>
  <Paragraphs>0</Paragraphs>
  <TotalTime>5</TotalTime>
  <ScaleCrop>false</ScaleCrop>
  <LinksUpToDate>false</LinksUpToDate>
  <CharactersWithSpaces>2666</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梓麟</cp:lastModifiedBy>
  <dcterms:modified xsi:type="dcterms:W3CDTF">2026-10-07T03:13:22Z</dcterms:modified>
  <dc:title>用户需求书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519D617F241F4A5FB22D134DFAFE104E</vt:lpwstr>
  </property>
  <property fmtid="{D5CDD505-2E9C-101B-9397-08002B2CF9AE}" pid="4" name="KSOTemplateDocerSaveRecord">
    <vt:lpwstr>eyJoZGlkIjoiZDRkZDBlOTdlZjQ3OGEyM2NlZjUyNDNlODY1N2NkMjYiLCJ1c2VySWQiOiI1NzIxNzU4NzEifQ==</vt:lpwstr>
  </property>
</Properties>
</file>